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B3116" w14:textId="77777777" w:rsidR="00D62967" w:rsidRPr="00C6483E" w:rsidRDefault="00A20CF5" w:rsidP="00847906">
      <w:pPr>
        <w:spacing w:after="240"/>
        <w:jc w:val="center"/>
        <w:rPr>
          <w:rFonts w:asciiTheme="minorHAnsi" w:hAnsiTheme="minorHAnsi" w:cstheme="minorHAnsi"/>
          <w:b/>
          <w:color w:val="1F3864" w:themeColor="accent5" w:themeShade="80"/>
          <w:sz w:val="28"/>
          <w:lang w:val="es-419"/>
        </w:rPr>
      </w:pPr>
      <w:r w:rsidRPr="00C6483E">
        <w:rPr>
          <w:rFonts w:asciiTheme="minorHAnsi" w:hAnsiTheme="minorHAnsi" w:cstheme="minorHAnsi"/>
          <w:b/>
          <w:color w:val="1F3864" w:themeColor="accent5" w:themeShade="80"/>
          <w:sz w:val="28"/>
          <w:lang w:val="es-419"/>
        </w:rPr>
        <w:t>AVISO DE DERECHOS POSTERIORES A LA CONDENA PARA</w:t>
      </w:r>
      <w:r w:rsidR="000B002C" w:rsidRPr="00C6483E">
        <w:rPr>
          <w:rFonts w:asciiTheme="minorHAnsi" w:hAnsiTheme="minorHAnsi" w:cstheme="minorHAnsi"/>
          <w:b/>
          <w:color w:val="1F3864" w:themeColor="accent5" w:themeShade="80"/>
          <w:sz w:val="28"/>
          <w:lang w:val="es-419"/>
        </w:rPr>
        <w:t xml:space="preserve"> QUIENES </w:t>
      </w:r>
    </w:p>
    <w:p w14:paraId="157C636A" w14:textId="3C854880" w:rsidR="004D5407" w:rsidRPr="00C6483E" w:rsidRDefault="00D62967" w:rsidP="00847906">
      <w:pPr>
        <w:spacing w:after="240"/>
        <w:jc w:val="center"/>
        <w:rPr>
          <w:rFonts w:asciiTheme="minorHAnsi" w:hAnsiTheme="minorHAnsi" w:cstheme="minorHAnsi"/>
          <w:b/>
          <w:color w:val="1F3864" w:themeColor="accent5" w:themeShade="80"/>
          <w:sz w:val="28"/>
          <w:lang w:val="es-419"/>
        </w:rPr>
      </w:pPr>
      <w:r w:rsidRPr="00C6483E">
        <w:rPr>
          <w:rFonts w:asciiTheme="minorHAnsi" w:hAnsiTheme="minorHAnsi" w:cstheme="minorHAnsi"/>
          <w:b/>
          <w:color w:val="1F3864" w:themeColor="accent5" w:themeShade="80"/>
          <w:sz w:val="28"/>
          <w:lang w:val="es-419"/>
        </w:rPr>
        <w:t>HAN SIDO</w:t>
      </w:r>
      <w:r w:rsidR="00F7478B" w:rsidRPr="00C6483E">
        <w:rPr>
          <w:rFonts w:asciiTheme="minorHAnsi" w:hAnsiTheme="minorHAnsi" w:cstheme="minorHAnsi"/>
          <w:b/>
          <w:color w:val="1F3864" w:themeColor="accent5" w:themeShade="80"/>
          <w:sz w:val="28"/>
          <w:lang w:val="es-419"/>
        </w:rPr>
        <w:t xml:space="preserve"> </w:t>
      </w:r>
      <w:r w:rsidR="00A20CF5" w:rsidRPr="00C6483E">
        <w:rPr>
          <w:rFonts w:asciiTheme="minorHAnsi" w:hAnsiTheme="minorHAnsi" w:cstheme="minorHAnsi"/>
          <w:b/>
          <w:color w:val="1F3864" w:themeColor="accent5" w:themeShade="80"/>
          <w:sz w:val="28"/>
          <w:lang w:val="es-419"/>
        </w:rPr>
        <w:t>VÍCTIMAS</w:t>
      </w:r>
      <w:r w:rsidRPr="00C6483E">
        <w:rPr>
          <w:rFonts w:asciiTheme="minorHAnsi" w:hAnsiTheme="minorHAnsi" w:cstheme="minorHAnsi"/>
          <w:b/>
          <w:color w:val="1F3864" w:themeColor="accent5" w:themeShade="80"/>
          <w:sz w:val="28"/>
          <w:lang w:val="es-419"/>
        </w:rPr>
        <w:t xml:space="preserve"> DE CRÍMENES</w:t>
      </w:r>
    </w:p>
    <w:p w14:paraId="5FFE8890" w14:textId="02510FAA" w:rsidR="000A423A" w:rsidRPr="00C6483E" w:rsidRDefault="006C4DB9" w:rsidP="00990EBF">
      <w:pPr>
        <w:spacing w:line="259" w:lineRule="auto"/>
        <w:rPr>
          <w:rFonts w:asciiTheme="majorHAnsi" w:hAnsiTheme="majorHAnsi" w:cstheme="majorHAnsi"/>
          <w:sz w:val="22"/>
          <w:lang w:val="es-419"/>
        </w:rPr>
      </w:pPr>
      <w:r w:rsidRPr="00C6483E">
        <w:rPr>
          <w:rFonts w:asciiTheme="majorHAnsi" w:hAnsiTheme="majorHAnsi" w:cstheme="majorHAnsi"/>
          <w:sz w:val="22"/>
          <w:lang w:val="es-419"/>
        </w:rPr>
        <w:t>Quienes han sido víctimas de crímenes tienen derecho a ser informadas sobre ciertos eventos del caso que ocurren después de que el acusado ha sido condenado y sentenciado. Estos eventos no suceden en todos los casos, pero si ocurren, pueden presentarse meses o años después de que el caso haya concluido. Para algunos eventos, la notificación se proporcionará automáticamente a quien ha sido víctima de un crimen, y para otros, quien ha sido víctima de un crimen deberá solicitar ser notificada. Este aviso explica estos derechos posteriores a la condena para las víctimas de delitos en Minnesota</w:t>
      </w:r>
      <w:r w:rsidR="00A475A8" w:rsidRPr="00C6483E">
        <w:rPr>
          <w:rFonts w:asciiTheme="majorHAnsi" w:hAnsiTheme="majorHAnsi" w:cstheme="majorHAnsi"/>
          <w:sz w:val="22"/>
          <w:lang w:val="es-419"/>
        </w:rPr>
        <w:t>.</w:t>
      </w:r>
    </w:p>
    <w:p w14:paraId="42C9D8D9" w14:textId="77777777" w:rsidR="000A423A" w:rsidRPr="00C6483E" w:rsidRDefault="000A423A" w:rsidP="00B20811">
      <w:pPr>
        <w:rPr>
          <w:rFonts w:asciiTheme="majorHAnsi" w:hAnsiTheme="majorHAnsi" w:cstheme="majorHAnsi"/>
          <w:sz w:val="22"/>
          <w:lang w:val="es-419"/>
        </w:rPr>
      </w:pPr>
    </w:p>
    <w:p w14:paraId="16500B48" w14:textId="77777777" w:rsidR="005C3146" w:rsidRPr="005C3146" w:rsidRDefault="005C3146" w:rsidP="005C3146">
      <w:pPr>
        <w:rPr>
          <w:rFonts w:asciiTheme="majorHAnsi" w:hAnsiTheme="majorHAnsi" w:cstheme="majorHAnsi"/>
          <w:b/>
          <w:color w:val="1F3864" w:themeColor="accent5" w:themeShade="80"/>
          <w:sz w:val="28"/>
          <w:lang w:val="es-419"/>
        </w:rPr>
      </w:pPr>
      <w:r w:rsidRPr="005C3146">
        <w:rPr>
          <w:rFonts w:asciiTheme="majorHAnsi" w:hAnsiTheme="majorHAnsi" w:cstheme="majorHAnsi"/>
          <w:b/>
          <w:color w:val="1F3864" w:themeColor="accent5" w:themeShade="80"/>
          <w:sz w:val="28"/>
          <w:lang w:val="es-419"/>
        </w:rPr>
        <w:t>Puesta en libertad o reducción del estado de custodia</w:t>
      </w:r>
    </w:p>
    <w:p w14:paraId="5568608F" w14:textId="77777777" w:rsidR="00C74D3E" w:rsidRPr="00C6483E" w:rsidRDefault="00C74D3E" w:rsidP="00B20811">
      <w:pPr>
        <w:rPr>
          <w:rFonts w:asciiTheme="majorHAnsi" w:hAnsiTheme="majorHAnsi" w:cstheme="majorHAnsi"/>
          <w:sz w:val="22"/>
          <w:lang w:val="es-419"/>
        </w:rPr>
      </w:pPr>
    </w:p>
    <w:p w14:paraId="204D29AA" w14:textId="1290236D" w:rsidR="00B20811" w:rsidRPr="00C6483E" w:rsidRDefault="005C3146" w:rsidP="005C3146">
      <w:pPr>
        <w:rPr>
          <w:rFonts w:asciiTheme="majorHAnsi" w:hAnsiTheme="majorHAnsi" w:cstheme="majorHAnsi"/>
          <w:sz w:val="22"/>
          <w:lang w:val="es-419"/>
        </w:rPr>
      </w:pPr>
      <w:r w:rsidRPr="00C6483E">
        <w:rPr>
          <w:rFonts w:asciiTheme="majorHAnsi" w:hAnsiTheme="majorHAnsi" w:cstheme="majorHAnsi"/>
          <w:sz w:val="22"/>
          <w:lang w:val="es-419"/>
        </w:rPr>
        <w:t>Si una persona infractora se encuentra en la cárcel o en prisión, quien ha sido víctima de un crimen tiene derecho a solicitar la notificación sobre la puesta en libertad, la reducción del estado de custodia, los permisos extendidos (puesta en libertad temporal), la puesta en libertad para trabajar y la fuga de la persona infractora. La víctima debe presentar una solicitud por escrito a la instalación de custodia donde se encuentra la persona infractora para recibir esta notificación.</w:t>
      </w:r>
      <w:r w:rsidR="00F74F27" w:rsidRPr="00C6483E">
        <w:rPr>
          <w:rFonts w:asciiTheme="majorHAnsi" w:hAnsiTheme="majorHAnsi" w:cstheme="majorHAnsi"/>
          <w:sz w:val="22"/>
          <w:lang w:val="es-419"/>
        </w:rPr>
        <w:t xml:space="preserve"> </w:t>
      </w:r>
    </w:p>
    <w:p w14:paraId="4B441ED2" w14:textId="77777777" w:rsidR="00F74F27" w:rsidRPr="00C6483E" w:rsidRDefault="00F74F27" w:rsidP="00990EBF">
      <w:pPr>
        <w:spacing w:line="259" w:lineRule="auto"/>
        <w:rPr>
          <w:rFonts w:asciiTheme="majorHAnsi" w:hAnsiTheme="majorHAnsi" w:cstheme="majorHAnsi"/>
          <w:b/>
          <w:sz w:val="22"/>
          <w:lang w:val="es-419"/>
        </w:rPr>
      </w:pPr>
    </w:p>
    <w:p w14:paraId="0F5F43BF" w14:textId="098539FB" w:rsidR="00B357BD" w:rsidRPr="00C6483E" w:rsidRDefault="00205DB3" w:rsidP="00990EBF">
      <w:pPr>
        <w:spacing w:line="259" w:lineRule="auto"/>
        <w:ind w:left="720"/>
        <w:rPr>
          <w:rFonts w:asciiTheme="majorHAnsi" w:hAnsiTheme="majorHAnsi" w:cstheme="majorHAnsi"/>
          <w:sz w:val="22"/>
          <w:lang w:val="es-419"/>
        </w:rPr>
      </w:pPr>
      <w:r w:rsidRPr="00C6483E">
        <w:rPr>
          <w:rFonts w:asciiTheme="majorHAnsi" w:hAnsiTheme="majorHAnsi" w:cstheme="majorHAnsi"/>
          <w:b/>
          <w:sz w:val="22"/>
          <w:lang w:val="es-419"/>
        </w:rPr>
        <w:t>Cárceles</w:t>
      </w:r>
      <w:r w:rsidR="00D07C15" w:rsidRPr="00C6483E">
        <w:rPr>
          <w:rFonts w:asciiTheme="majorHAnsi" w:hAnsiTheme="majorHAnsi" w:cstheme="majorHAnsi"/>
          <w:b/>
          <w:sz w:val="22"/>
          <w:lang w:val="es-419"/>
        </w:rPr>
        <w:t>:</w:t>
      </w:r>
      <w:r w:rsidR="00D07C15" w:rsidRPr="00C6483E">
        <w:rPr>
          <w:rFonts w:asciiTheme="majorHAnsi" w:hAnsiTheme="majorHAnsi" w:cstheme="majorHAnsi"/>
          <w:sz w:val="22"/>
          <w:lang w:val="es-419"/>
        </w:rPr>
        <w:t xml:space="preserve"> </w:t>
      </w:r>
      <w:r w:rsidR="002733BE" w:rsidRPr="00C6483E">
        <w:rPr>
          <w:rFonts w:asciiTheme="majorHAnsi" w:hAnsiTheme="majorHAnsi" w:cstheme="majorHAnsi"/>
          <w:sz w:val="22"/>
          <w:lang w:val="es-419"/>
        </w:rPr>
        <w:t>Comuníquese con la cárcel y pregunte dónde enviar una solicitud por escrito para ser notificada sobre la puesta en libertad o la reducción del estado de custodia de una persona infractora. Para saber dónde se encuentra una persona infractora, visite www.vinelink.com para buscar en las cárceles de Minnesota o llame al 877-664-8463</w:t>
      </w:r>
      <w:r w:rsidR="00572387" w:rsidRPr="00C6483E">
        <w:rPr>
          <w:rFonts w:asciiTheme="majorHAnsi" w:hAnsiTheme="majorHAnsi" w:cstheme="majorHAnsi"/>
          <w:sz w:val="22"/>
          <w:lang w:val="es-419"/>
        </w:rPr>
        <w:t>.</w:t>
      </w:r>
    </w:p>
    <w:p w14:paraId="54B6A79D" w14:textId="77777777" w:rsidR="00B20811" w:rsidRPr="00C6483E" w:rsidRDefault="00B20811" w:rsidP="00990EBF">
      <w:pPr>
        <w:spacing w:line="259" w:lineRule="auto"/>
        <w:ind w:left="720"/>
        <w:rPr>
          <w:rFonts w:asciiTheme="majorHAnsi" w:hAnsiTheme="majorHAnsi" w:cstheme="majorHAnsi"/>
          <w:sz w:val="22"/>
          <w:lang w:val="es-419"/>
        </w:rPr>
      </w:pPr>
    </w:p>
    <w:p w14:paraId="7E4918D5" w14:textId="7A318997" w:rsidR="00A76F53" w:rsidRPr="00C6483E" w:rsidRDefault="002733BE" w:rsidP="00C35A2E">
      <w:pPr>
        <w:spacing w:line="259" w:lineRule="auto"/>
        <w:ind w:left="720"/>
        <w:rPr>
          <w:rFonts w:asciiTheme="majorHAnsi" w:hAnsiTheme="majorHAnsi" w:cstheme="majorHAnsi"/>
          <w:sz w:val="22"/>
          <w:lang w:val="es-419"/>
        </w:rPr>
      </w:pPr>
      <w:r w:rsidRPr="00C6483E">
        <w:rPr>
          <w:rFonts w:asciiTheme="majorHAnsi" w:hAnsiTheme="majorHAnsi" w:cstheme="majorHAnsi"/>
          <w:b/>
          <w:sz w:val="22"/>
          <w:lang w:val="es-419"/>
        </w:rPr>
        <w:t xml:space="preserve">Instalación del </w:t>
      </w:r>
      <w:r w:rsidR="00742B77" w:rsidRPr="00C6483E">
        <w:rPr>
          <w:rFonts w:asciiTheme="majorHAnsi" w:hAnsiTheme="majorHAnsi" w:cstheme="majorHAnsi"/>
          <w:b/>
          <w:sz w:val="22"/>
          <w:lang w:val="es-419"/>
        </w:rPr>
        <w:t>Minnesota Department of Corrections</w:t>
      </w:r>
      <w:r w:rsidR="00926E14" w:rsidRPr="00C6483E">
        <w:rPr>
          <w:rFonts w:asciiTheme="majorHAnsi" w:hAnsiTheme="majorHAnsi" w:cstheme="majorHAnsi"/>
          <w:b/>
          <w:sz w:val="22"/>
          <w:lang w:val="es-419"/>
        </w:rPr>
        <w:t xml:space="preserve"> (DOC) </w:t>
      </w:r>
      <w:r w:rsidR="00D07C15" w:rsidRPr="00C6483E">
        <w:rPr>
          <w:rFonts w:asciiTheme="majorHAnsi" w:hAnsiTheme="majorHAnsi" w:cstheme="majorHAnsi"/>
          <w:b/>
          <w:sz w:val="22"/>
          <w:lang w:val="es-419"/>
        </w:rPr>
        <w:t>(pris</w:t>
      </w:r>
      <w:r w:rsidRPr="00C6483E">
        <w:rPr>
          <w:rFonts w:asciiTheme="majorHAnsi" w:hAnsiTheme="majorHAnsi" w:cstheme="majorHAnsi"/>
          <w:b/>
          <w:sz w:val="22"/>
          <w:lang w:val="es-419"/>
        </w:rPr>
        <w:t>ió</w:t>
      </w:r>
      <w:r w:rsidR="00D07C15" w:rsidRPr="00C6483E">
        <w:rPr>
          <w:rFonts w:asciiTheme="majorHAnsi" w:hAnsiTheme="majorHAnsi" w:cstheme="majorHAnsi"/>
          <w:b/>
          <w:sz w:val="22"/>
          <w:lang w:val="es-419"/>
        </w:rPr>
        <w:t>n):</w:t>
      </w:r>
      <w:r w:rsidR="00D07C15" w:rsidRPr="00C6483E">
        <w:rPr>
          <w:rFonts w:asciiTheme="majorHAnsi" w:hAnsiTheme="majorHAnsi" w:cstheme="majorHAnsi"/>
          <w:sz w:val="22"/>
          <w:lang w:val="es-419"/>
        </w:rPr>
        <w:t xml:space="preserve"> </w:t>
      </w:r>
      <w:r w:rsidR="00C35A2E" w:rsidRPr="00C6483E">
        <w:rPr>
          <w:rFonts w:asciiTheme="majorHAnsi" w:hAnsiTheme="majorHAnsi" w:cstheme="majorHAnsi"/>
          <w:sz w:val="22"/>
          <w:lang w:val="es-419"/>
        </w:rPr>
        <w:t>La notificación sobre la puesta en libertad o la reducción del estado de custodia para personas infractoras en una instalación del DOC se realiza a través del servicio Minnesota Haven. Para solicitar la notificación, complete el formulario de registro de Minnesota Haven que se encuentra en el sitio web del DOC (</w:t>
      </w:r>
      <w:r w:rsidR="00C35A2E" w:rsidRPr="00C6483E">
        <w:rPr>
          <w:rFonts w:asciiTheme="majorHAnsi" w:hAnsiTheme="majorHAnsi" w:cstheme="majorHAnsi"/>
          <w:color w:val="2E74B5" w:themeColor="accent1" w:themeShade="BF"/>
          <w:sz w:val="22"/>
          <w:u w:val="single"/>
          <w:lang w:val="es-419"/>
        </w:rPr>
        <w:t>mn.gov/doc/victims notification-of-custody-status-and-release/</w:t>
      </w:r>
      <w:r w:rsidR="00C35A2E" w:rsidRPr="00C6483E">
        <w:rPr>
          <w:rFonts w:asciiTheme="majorHAnsi" w:hAnsiTheme="majorHAnsi" w:cstheme="majorHAnsi"/>
          <w:sz w:val="22"/>
          <w:lang w:val="es-419"/>
        </w:rPr>
        <w:t>). Quienes han sido víctimas de ciertos delincuentes de alta peligrosidad en una instalación del DOC tienen derechos adicionales de notificación y deben registrarse en Minnesota Haven para recibir estas notificaciones</w:t>
      </w:r>
      <w:r w:rsidR="00A50288" w:rsidRPr="00C6483E">
        <w:rPr>
          <w:rFonts w:asciiTheme="majorHAnsi" w:hAnsiTheme="majorHAnsi" w:cstheme="majorHAnsi"/>
          <w:sz w:val="22"/>
          <w:lang w:val="es-419"/>
        </w:rPr>
        <w:t>.</w:t>
      </w:r>
    </w:p>
    <w:p w14:paraId="554AABAC" w14:textId="77777777" w:rsidR="00A50288" w:rsidRPr="00C6483E" w:rsidRDefault="00A50288" w:rsidP="00990EBF">
      <w:pPr>
        <w:spacing w:line="259" w:lineRule="auto"/>
        <w:ind w:left="720"/>
        <w:rPr>
          <w:rFonts w:asciiTheme="majorHAnsi" w:hAnsiTheme="majorHAnsi" w:cstheme="majorHAnsi"/>
          <w:sz w:val="22"/>
          <w:lang w:val="es-419"/>
        </w:rPr>
      </w:pPr>
    </w:p>
    <w:p w14:paraId="2CA8CEE9" w14:textId="18C9A3BD" w:rsidR="00A50288" w:rsidRPr="00C6483E" w:rsidRDefault="00F54D8C" w:rsidP="00F54D8C">
      <w:pPr>
        <w:spacing w:line="259" w:lineRule="auto"/>
        <w:ind w:left="720"/>
        <w:rPr>
          <w:rFonts w:asciiTheme="majorHAnsi" w:hAnsiTheme="majorHAnsi" w:cstheme="majorHAnsi"/>
          <w:sz w:val="22"/>
          <w:lang w:val="es-419"/>
        </w:rPr>
      </w:pPr>
      <w:r w:rsidRPr="00F54D8C">
        <w:rPr>
          <w:rFonts w:asciiTheme="majorHAnsi" w:hAnsiTheme="majorHAnsi" w:cstheme="majorHAnsi"/>
          <w:sz w:val="22"/>
          <w:lang w:val="es-419"/>
        </w:rPr>
        <w:t>Para preguntas y asistencia, comuníquese con</w:t>
      </w:r>
      <w:r w:rsidR="00EA0FC2" w:rsidRPr="00C6483E">
        <w:rPr>
          <w:lang w:val="es-419"/>
        </w:rPr>
        <w:t xml:space="preserve"> </w:t>
      </w:r>
      <w:r w:rsidR="00EA0FC2" w:rsidRPr="00C6483E">
        <w:rPr>
          <w:rFonts w:asciiTheme="majorHAnsi" w:hAnsiTheme="majorHAnsi" w:cstheme="majorHAnsi"/>
          <w:sz w:val="22"/>
          <w:lang w:val="es-419"/>
        </w:rPr>
        <w:t>Victim Services and Restorative Justice Unit</w:t>
      </w:r>
      <w:r w:rsidRPr="00F54D8C">
        <w:rPr>
          <w:rFonts w:asciiTheme="majorHAnsi" w:hAnsiTheme="majorHAnsi" w:cstheme="majorHAnsi"/>
          <w:sz w:val="22"/>
          <w:lang w:val="es-419"/>
        </w:rPr>
        <w:t xml:space="preserve"> del DOC al 651-361-7250, 800-657-3830 o a </w:t>
      </w:r>
      <w:hyperlink r:id="rId10" w:history="1">
        <w:r w:rsidR="00613BD9" w:rsidRPr="00C6483E">
          <w:rPr>
            <w:rStyle w:val="Hyperlink"/>
            <w:rFonts w:asciiTheme="majorHAnsi" w:hAnsiTheme="majorHAnsi" w:cstheme="majorHAnsi"/>
            <w:sz w:val="22"/>
            <w:lang w:val="es-419"/>
          </w:rPr>
          <w:t>victimassistance.doc@state.mn.us</w:t>
        </w:r>
      </w:hyperlink>
      <w:r w:rsidR="00A50288" w:rsidRPr="00C6483E">
        <w:rPr>
          <w:rFonts w:asciiTheme="majorHAnsi" w:hAnsiTheme="majorHAnsi" w:cstheme="majorHAnsi"/>
          <w:sz w:val="22"/>
          <w:lang w:val="es-419"/>
        </w:rPr>
        <w:t>.</w:t>
      </w:r>
    </w:p>
    <w:p w14:paraId="631689EC" w14:textId="77777777" w:rsidR="00E60548" w:rsidRPr="00C6483E" w:rsidRDefault="00E60548" w:rsidP="00A50288">
      <w:pPr>
        <w:ind w:left="720"/>
        <w:rPr>
          <w:rFonts w:asciiTheme="majorHAnsi" w:hAnsiTheme="majorHAnsi" w:cstheme="majorHAnsi"/>
          <w:sz w:val="22"/>
          <w:lang w:val="es-419"/>
        </w:rPr>
      </w:pPr>
    </w:p>
    <w:p w14:paraId="72B6154C" w14:textId="302AC7F4" w:rsidR="006113E4" w:rsidRPr="00C6483E" w:rsidRDefault="00CF11FE" w:rsidP="00E236BF">
      <w:pPr>
        <w:shd w:val="clear" w:color="auto" w:fill="ECF3FA"/>
        <w:spacing w:line="259" w:lineRule="auto"/>
        <w:ind w:left="1170" w:right="1944"/>
        <w:jc w:val="center"/>
        <w:rPr>
          <w:rFonts w:asciiTheme="majorHAnsi" w:hAnsiTheme="majorHAnsi" w:cstheme="majorHAnsi"/>
          <w:b/>
          <w:sz w:val="22"/>
          <w:szCs w:val="26"/>
          <w:lang w:val="es-419"/>
        </w:rPr>
      </w:pPr>
      <w:r w:rsidRPr="00C6483E">
        <w:rPr>
          <w:rFonts w:asciiTheme="majorHAnsi" w:hAnsiTheme="majorHAnsi" w:cstheme="majorHAnsi"/>
          <w:b/>
          <w:sz w:val="22"/>
          <w:szCs w:val="26"/>
          <w:lang w:val="es-419"/>
        </w:rPr>
        <w:t xml:space="preserve">Quien ha sido víctima de un crimen debe presentar una solicitud por escrito a la cárcel o prisión donde se encuentra la persona infractora para recibir notificación sobre la puesta en libertad o la reducción </w:t>
      </w:r>
      <w:r w:rsidR="00586808" w:rsidRPr="00C6483E">
        <w:rPr>
          <w:rFonts w:asciiTheme="majorHAnsi" w:hAnsiTheme="majorHAnsi" w:cstheme="majorHAnsi"/>
          <w:b/>
          <w:sz w:val="22"/>
          <w:szCs w:val="26"/>
          <w:lang w:val="es-419"/>
        </w:rPr>
        <w:t>del</w:t>
      </w:r>
      <w:r w:rsidRPr="00C6483E">
        <w:rPr>
          <w:rFonts w:asciiTheme="majorHAnsi" w:hAnsiTheme="majorHAnsi" w:cstheme="majorHAnsi"/>
          <w:b/>
          <w:sz w:val="22"/>
          <w:szCs w:val="26"/>
          <w:lang w:val="es-419"/>
        </w:rPr>
        <w:t xml:space="preserve"> estado de custodia</w:t>
      </w:r>
      <w:r w:rsidR="00E60548" w:rsidRPr="00C6483E">
        <w:rPr>
          <w:rFonts w:asciiTheme="majorHAnsi" w:hAnsiTheme="majorHAnsi" w:cstheme="majorHAnsi"/>
          <w:b/>
          <w:sz w:val="22"/>
          <w:szCs w:val="26"/>
          <w:lang w:val="es-419"/>
        </w:rPr>
        <w:t xml:space="preserve">. </w:t>
      </w:r>
    </w:p>
    <w:p w14:paraId="4E5BFA65" w14:textId="5162E224" w:rsidR="00D07C15" w:rsidRPr="00C6483E" w:rsidRDefault="004D5407" w:rsidP="00D0140D">
      <w:pPr>
        <w:spacing w:before="360" w:after="240"/>
        <w:rPr>
          <w:rFonts w:asciiTheme="majorHAnsi" w:hAnsiTheme="majorHAnsi" w:cstheme="majorHAnsi"/>
          <w:b/>
          <w:color w:val="1F3864" w:themeColor="accent5" w:themeShade="80"/>
          <w:sz w:val="28"/>
          <w:lang w:val="es-419"/>
        </w:rPr>
      </w:pPr>
      <w:r w:rsidRPr="00C6483E">
        <w:rPr>
          <w:rFonts w:asciiTheme="majorHAnsi" w:hAnsiTheme="majorHAnsi" w:cstheme="majorHAnsi"/>
          <w:b/>
          <w:color w:val="1F3864" w:themeColor="accent5" w:themeShade="80"/>
          <w:sz w:val="28"/>
          <w:lang w:val="es-419"/>
        </w:rPr>
        <w:t>Ap</w:t>
      </w:r>
      <w:r w:rsidR="00E178BB" w:rsidRPr="00C6483E">
        <w:rPr>
          <w:rFonts w:asciiTheme="majorHAnsi" w:hAnsiTheme="majorHAnsi" w:cstheme="majorHAnsi"/>
          <w:b/>
          <w:color w:val="1F3864" w:themeColor="accent5" w:themeShade="80"/>
          <w:sz w:val="28"/>
          <w:lang w:val="es-419"/>
        </w:rPr>
        <w:t>elaciones</w:t>
      </w:r>
    </w:p>
    <w:p w14:paraId="39A1E336" w14:textId="39A4F33E" w:rsidR="00881970" w:rsidRPr="00C6483E" w:rsidRDefault="00E16995" w:rsidP="00990EBF">
      <w:pPr>
        <w:spacing w:line="259" w:lineRule="auto"/>
        <w:rPr>
          <w:rFonts w:asciiTheme="majorHAnsi" w:hAnsiTheme="majorHAnsi" w:cstheme="majorHAnsi"/>
          <w:sz w:val="22"/>
          <w:lang w:val="es-419"/>
        </w:rPr>
      </w:pPr>
      <w:r w:rsidRPr="00C6483E">
        <w:rPr>
          <w:rFonts w:asciiTheme="majorHAnsi" w:hAnsiTheme="majorHAnsi" w:cstheme="majorHAnsi"/>
          <w:sz w:val="22"/>
          <w:lang w:val="es-419"/>
        </w:rPr>
        <w:t>El fiscal está obligado a notificar a quien ha sido víctima de un crimen si se presenta una apelación en el caso. Esta notificación debe incluir una copia del escrito presentado por la parte que responde a la apelación (que podría ser el fiscal o el acusado) o una explicación de los asuntos en disputa. Además, la notificación debe incluir una explicación del proceso de apelación, información sobre los argumentos orales o audiencias programadas, una declaración que indique que quien ha sido víctima de un crimen y su familia pueden asistir al argumento o audiencia, y el nombre y número de teléfono de la persona a quien contactar para obtener más información</w:t>
      </w:r>
      <w:r w:rsidR="00D07C15" w:rsidRPr="00C6483E">
        <w:rPr>
          <w:rFonts w:asciiTheme="majorHAnsi" w:hAnsiTheme="majorHAnsi" w:cstheme="majorHAnsi"/>
          <w:sz w:val="22"/>
          <w:lang w:val="es-419"/>
        </w:rPr>
        <w:t xml:space="preserve">. </w:t>
      </w:r>
    </w:p>
    <w:p w14:paraId="12966563" w14:textId="77777777" w:rsidR="00B20811" w:rsidRPr="00C6483E" w:rsidRDefault="00B20811" w:rsidP="00990EBF">
      <w:pPr>
        <w:spacing w:line="259" w:lineRule="auto"/>
        <w:rPr>
          <w:rFonts w:asciiTheme="majorHAnsi" w:hAnsiTheme="majorHAnsi" w:cstheme="majorHAnsi"/>
          <w:sz w:val="22"/>
          <w:lang w:val="es-419"/>
        </w:rPr>
      </w:pPr>
    </w:p>
    <w:p w14:paraId="1FB779A2" w14:textId="77777777" w:rsidR="002E695D" w:rsidRPr="00C6483E" w:rsidRDefault="002E695D" w:rsidP="002E695D">
      <w:pPr>
        <w:spacing w:line="259" w:lineRule="auto"/>
        <w:rPr>
          <w:rFonts w:asciiTheme="majorHAnsi" w:hAnsiTheme="majorHAnsi" w:cstheme="majorHAnsi"/>
          <w:sz w:val="22"/>
          <w:lang w:val="es-419"/>
        </w:rPr>
      </w:pPr>
      <w:r w:rsidRPr="00C6483E">
        <w:rPr>
          <w:rFonts w:asciiTheme="majorHAnsi" w:hAnsiTheme="majorHAnsi" w:cstheme="majorHAnsi"/>
          <w:sz w:val="22"/>
          <w:lang w:val="es-419"/>
        </w:rPr>
        <w:t>Después de una decisión final sobre la apelación, el fiscal debe notificar a quien ha sido víctima de un crimen sobre la decisión y cualquier impacto que esta tenga en la sentencia del tribunal.</w:t>
      </w:r>
    </w:p>
    <w:p w14:paraId="4638CB3D" w14:textId="77777777" w:rsidR="002E695D" w:rsidRPr="00C6483E" w:rsidRDefault="002E695D" w:rsidP="002E695D">
      <w:pPr>
        <w:spacing w:line="259" w:lineRule="auto"/>
        <w:rPr>
          <w:rFonts w:asciiTheme="majorHAnsi" w:hAnsiTheme="majorHAnsi" w:cstheme="majorHAnsi"/>
          <w:sz w:val="22"/>
          <w:lang w:val="es-419"/>
        </w:rPr>
      </w:pPr>
    </w:p>
    <w:p w14:paraId="41EED592" w14:textId="38DAE66D" w:rsidR="001A00F2" w:rsidRPr="00C6483E" w:rsidRDefault="002E695D" w:rsidP="002E695D">
      <w:pPr>
        <w:spacing w:line="259" w:lineRule="auto"/>
        <w:rPr>
          <w:rFonts w:asciiTheme="majorHAnsi" w:hAnsiTheme="majorHAnsi" w:cstheme="majorHAnsi"/>
          <w:sz w:val="22"/>
          <w:lang w:val="es-419"/>
        </w:rPr>
      </w:pPr>
      <w:r w:rsidRPr="00C6483E">
        <w:rPr>
          <w:rFonts w:asciiTheme="majorHAnsi" w:hAnsiTheme="majorHAnsi" w:cstheme="majorHAnsi"/>
          <w:sz w:val="22"/>
          <w:lang w:val="es-419"/>
        </w:rPr>
        <w:t>Si el acusado es puesto en libertad en espera de la apelación, el fiscal debe hacer un esfuerzo razonable para notificar a quien ha sido víctima de un crimen lo antes posible sobre la puesta en libertad del acusado.</w:t>
      </w:r>
    </w:p>
    <w:p w14:paraId="02842B18" w14:textId="77777777" w:rsidR="00B20811" w:rsidRPr="00C6483E" w:rsidRDefault="00B20811" w:rsidP="00B20811">
      <w:pPr>
        <w:rPr>
          <w:rFonts w:asciiTheme="majorHAnsi" w:hAnsiTheme="majorHAnsi" w:cstheme="majorHAnsi"/>
          <w:sz w:val="22"/>
          <w:lang w:val="es-419"/>
        </w:rPr>
      </w:pPr>
    </w:p>
    <w:p w14:paraId="2375DE29" w14:textId="3A106645" w:rsidR="00504500" w:rsidRPr="00C6483E" w:rsidRDefault="00435312" w:rsidP="00435312">
      <w:pPr>
        <w:shd w:val="clear" w:color="auto" w:fill="ECF3FA"/>
        <w:spacing w:line="259" w:lineRule="auto"/>
        <w:ind w:left="1530" w:right="1530"/>
        <w:jc w:val="center"/>
        <w:rPr>
          <w:rFonts w:asciiTheme="majorHAnsi" w:hAnsiTheme="majorHAnsi" w:cstheme="majorHAnsi"/>
          <w:b/>
          <w:sz w:val="22"/>
          <w:szCs w:val="26"/>
          <w:lang w:val="es-419"/>
        </w:rPr>
      </w:pPr>
      <w:r w:rsidRPr="00C6483E">
        <w:rPr>
          <w:rFonts w:asciiTheme="majorHAnsi" w:hAnsiTheme="majorHAnsi" w:cstheme="majorHAnsi"/>
          <w:b/>
          <w:sz w:val="22"/>
          <w:szCs w:val="26"/>
          <w:lang w:val="es-419"/>
        </w:rPr>
        <w:t>Quien ha sido víctima de un crimen no tiene que presentar una solicitud específica para recibir notificaciones sobre apelaciones.</w:t>
      </w:r>
    </w:p>
    <w:p w14:paraId="7BD88556" w14:textId="77777777" w:rsidR="00504500" w:rsidRPr="00C6483E" w:rsidRDefault="00504500" w:rsidP="00D0140D">
      <w:pPr>
        <w:spacing w:before="360" w:after="240"/>
        <w:rPr>
          <w:rFonts w:asciiTheme="majorHAnsi" w:hAnsiTheme="majorHAnsi" w:cstheme="majorHAnsi"/>
          <w:b/>
          <w:color w:val="1F3864" w:themeColor="accent5" w:themeShade="80"/>
          <w:sz w:val="28"/>
          <w:lang w:val="es-419"/>
        </w:rPr>
      </w:pPr>
    </w:p>
    <w:p w14:paraId="3C803F29" w14:textId="1D258B2E" w:rsidR="00D07C15" w:rsidRPr="00C6483E" w:rsidRDefault="00D07C15" w:rsidP="00D0140D">
      <w:pPr>
        <w:spacing w:before="360" w:after="240"/>
        <w:rPr>
          <w:rFonts w:asciiTheme="majorHAnsi" w:hAnsiTheme="majorHAnsi" w:cstheme="majorHAnsi"/>
          <w:b/>
          <w:color w:val="1F3864" w:themeColor="accent5" w:themeShade="80"/>
          <w:sz w:val="28"/>
          <w:lang w:val="es-419"/>
        </w:rPr>
      </w:pPr>
      <w:r w:rsidRPr="00C6483E">
        <w:rPr>
          <w:rFonts w:asciiTheme="majorHAnsi" w:hAnsiTheme="majorHAnsi" w:cstheme="majorHAnsi"/>
          <w:b/>
          <w:color w:val="1F3864" w:themeColor="accent5" w:themeShade="80"/>
          <w:sz w:val="28"/>
          <w:lang w:val="es-419"/>
        </w:rPr>
        <w:t>E</w:t>
      </w:r>
      <w:r w:rsidR="00E60030" w:rsidRPr="00C6483E">
        <w:rPr>
          <w:rFonts w:asciiTheme="majorHAnsi" w:hAnsiTheme="majorHAnsi" w:cstheme="majorHAnsi"/>
          <w:b/>
          <w:color w:val="1F3864" w:themeColor="accent5" w:themeShade="80"/>
          <w:sz w:val="28"/>
          <w:lang w:val="es-419"/>
        </w:rPr>
        <w:t>liminación de antecedentes penales</w:t>
      </w:r>
    </w:p>
    <w:p w14:paraId="04611D16" w14:textId="77777777" w:rsidR="002C4736" w:rsidRPr="00C6483E" w:rsidRDefault="00E60030" w:rsidP="002C4736">
      <w:pPr>
        <w:rPr>
          <w:rFonts w:asciiTheme="majorHAnsi" w:hAnsiTheme="majorHAnsi" w:cstheme="majorHAnsi"/>
          <w:sz w:val="22"/>
          <w:lang w:val="es-419"/>
        </w:rPr>
      </w:pPr>
      <w:r w:rsidRPr="00C6483E">
        <w:rPr>
          <w:rFonts w:asciiTheme="majorHAnsi" w:hAnsiTheme="majorHAnsi" w:cstheme="majorHAnsi"/>
          <w:b/>
          <w:sz w:val="22"/>
          <w:lang w:val="es-419"/>
        </w:rPr>
        <w:t>Petición de eliminación de antecedentes penales</w:t>
      </w:r>
      <w:r w:rsidR="00CF1384" w:rsidRPr="00C6483E">
        <w:rPr>
          <w:rFonts w:asciiTheme="majorHAnsi" w:hAnsiTheme="majorHAnsi" w:cstheme="majorHAnsi"/>
          <w:sz w:val="22"/>
          <w:lang w:val="es-419"/>
        </w:rPr>
        <w:t xml:space="preserve">: </w:t>
      </w:r>
      <w:r w:rsidR="002C4736" w:rsidRPr="00C6483E">
        <w:rPr>
          <w:rFonts w:asciiTheme="majorHAnsi" w:hAnsiTheme="majorHAnsi" w:cstheme="majorHAnsi"/>
          <w:sz w:val="22"/>
          <w:lang w:val="es-419"/>
        </w:rPr>
        <w:t>Quien ha sido víctima de un crimen tiene derecho a solicitar notificación si el acusado presenta una petición para eliminar los registros judiciales relacionados con el caso. Cuando un registro es eliminado, se sella y no puede ser consultado por el público. Si los registros del acusado son completamente eliminados, también se sellarán los registros de arresto relacionados con ese caso.</w:t>
      </w:r>
    </w:p>
    <w:p w14:paraId="1CA584F3" w14:textId="77777777" w:rsidR="002C4736" w:rsidRPr="00C6483E" w:rsidRDefault="002C4736" w:rsidP="002C4736">
      <w:pPr>
        <w:rPr>
          <w:rFonts w:asciiTheme="majorHAnsi" w:hAnsiTheme="majorHAnsi" w:cstheme="majorHAnsi"/>
          <w:sz w:val="22"/>
          <w:lang w:val="es-419"/>
        </w:rPr>
      </w:pPr>
    </w:p>
    <w:p w14:paraId="73CAF29A" w14:textId="14EA1B59" w:rsidR="00FF5740" w:rsidRPr="00C6483E" w:rsidRDefault="002C4736" w:rsidP="002C4736">
      <w:pPr>
        <w:rPr>
          <w:rFonts w:asciiTheme="majorHAnsi" w:hAnsiTheme="majorHAnsi" w:cstheme="majorHAnsi"/>
          <w:sz w:val="22"/>
          <w:lang w:val="es-419"/>
        </w:rPr>
      </w:pPr>
      <w:r w:rsidRPr="00C6483E">
        <w:rPr>
          <w:rFonts w:asciiTheme="majorHAnsi" w:hAnsiTheme="majorHAnsi" w:cstheme="majorHAnsi"/>
          <w:sz w:val="22"/>
          <w:lang w:val="es-419"/>
        </w:rPr>
        <w:t>El aviso de la petición de eliminación de antecedentes penales proporcionado por el fiscal también debe informar a quien ha sido víctima de un crimen sobre su derecho a estar presente en la audiencia de eliminación y a presentar una declaración oral o escrita durante la audiencia. La declaración puede describir el daño sufrido como resultado del delito y la recomendación de la víctima sobre si se debe conceder o denegar la eliminación. El juez está obligado a considerar la declaración de la víctima al tomar una decisión</w:t>
      </w:r>
      <w:r w:rsidR="00C07642" w:rsidRPr="00C6483E">
        <w:rPr>
          <w:rFonts w:asciiTheme="majorHAnsi" w:hAnsiTheme="majorHAnsi" w:cstheme="majorHAnsi"/>
          <w:sz w:val="22"/>
          <w:lang w:val="es-419"/>
        </w:rPr>
        <w:t>.</w:t>
      </w:r>
    </w:p>
    <w:p w14:paraId="4BC9EC04" w14:textId="77777777" w:rsidR="00B20811" w:rsidRPr="00C6483E" w:rsidRDefault="00B20811" w:rsidP="00990EBF">
      <w:pPr>
        <w:spacing w:line="259" w:lineRule="auto"/>
        <w:rPr>
          <w:rFonts w:asciiTheme="majorHAnsi" w:hAnsiTheme="majorHAnsi" w:cstheme="majorHAnsi"/>
          <w:sz w:val="22"/>
          <w:lang w:val="es-419"/>
        </w:rPr>
      </w:pPr>
    </w:p>
    <w:p w14:paraId="271D6081" w14:textId="691F5920" w:rsidR="002C4736" w:rsidRPr="00C6483E" w:rsidRDefault="002C4736" w:rsidP="002C4736">
      <w:pPr>
        <w:shd w:val="clear" w:color="auto" w:fill="ECF3FA"/>
        <w:spacing w:line="259" w:lineRule="auto"/>
        <w:ind w:left="810" w:right="1134"/>
        <w:jc w:val="center"/>
        <w:rPr>
          <w:rFonts w:asciiTheme="majorHAnsi" w:hAnsiTheme="majorHAnsi" w:cstheme="majorHAnsi"/>
          <w:b/>
          <w:sz w:val="22"/>
          <w:szCs w:val="26"/>
          <w:lang w:val="es-419"/>
        </w:rPr>
      </w:pPr>
      <w:r w:rsidRPr="00C6483E">
        <w:rPr>
          <w:rFonts w:asciiTheme="majorHAnsi" w:hAnsiTheme="majorHAnsi" w:cstheme="majorHAnsi"/>
          <w:b/>
          <w:sz w:val="22"/>
          <w:szCs w:val="26"/>
          <w:lang w:val="es-419"/>
        </w:rPr>
        <w:t>Quien ha sido víctima de un crimen debe presentar una solicitud específica para recibir una notificación sobre la petición de eliminación de antecedentes penales.</w:t>
      </w:r>
    </w:p>
    <w:p w14:paraId="15DBED0B" w14:textId="77777777" w:rsidR="00504500" w:rsidRPr="00C6483E" w:rsidRDefault="00504500" w:rsidP="00B31BBA">
      <w:pPr>
        <w:rPr>
          <w:rFonts w:asciiTheme="majorHAnsi" w:hAnsiTheme="majorHAnsi" w:cstheme="majorHAnsi"/>
          <w:b/>
          <w:sz w:val="22"/>
          <w:lang w:val="es-419"/>
        </w:rPr>
      </w:pPr>
    </w:p>
    <w:p w14:paraId="31217B2A" w14:textId="2948417B" w:rsidR="00A17CBC" w:rsidRPr="00C6483E" w:rsidRDefault="00AD14C3" w:rsidP="00B31BBA">
      <w:pPr>
        <w:rPr>
          <w:rFonts w:asciiTheme="majorHAnsi" w:hAnsiTheme="majorHAnsi" w:cstheme="majorHAnsi"/>
          <w:bCs/>
          <w:sz w:val="22"/>
          <w:lang w:val="es-419"/>
        </w:rPr>
      </w:pPr>
      <w:r w:rsidRPr="00C6483E">
        <w:rPr>
          <w:rFonts w:asciiTheme="majorHAnsi" w:hAnsiTheme="majorHAnsi" w:cstheme="majorHAnsi"/>
          <w:b/>
          <w:sz w:val="22"/>
          <w:lang w:val="es-419"/>
        </w:rPr>
        <w:t xml:space="preserve">Eliminación de antecedentes penales por acuerdo: </w:t>
      </w:r>
      <w:r w:rsidRPr="00C6483E">
        <w:rPr>
          <w:rFonts w:asciiTheme="majorHAnsi" w:hAnsiTheme="majorHAnsi" w:cstheme="majorHAnsi"/>
          <w:bCs/>
          <w:sz w:val="22"/>
          <w:lang w:val="es-419"/>
        </w:rPr>
        <w:t>En algunas circunstancias, un fiscal puede aceptar la eliminación de antecedentes penales sin que se presente una petición. Antes de acordar sellar el registro, el fiscal debe hacer un esfuerzo de buena fe para notificar a quien ha sido víctima del delito sobre el acuerdo propuesto y brindarle la oportunidad de oponerse al mismo</w:t>
      </w:r>
      <w:r w:rsidR="00B47BA3" w:rsidRPr="00C6483E">
        <w:rPr>
          <w:rFonts w:asciiTheme="majorHAnsi" w:hAnsiTheme="majorHAnsi" w:cstheme="majorHAnsi"/>
          <w:bCs/>
          <w:sz w:val="22"/>
          <w:lang w:val="es-419"/>
        </w:rPr>
        <w:t xml:space="preserve">. </w:t>
      </w:r>
    </w:p>
    <w:p w14:paraId="6C7ECEA0" w14:textId="77777777" w:rsidR="00B31BBA" w:rsidRPr="00C6483E" w:rsidRDefault="00B31BBA" w:rsidP="00B31BBA">
      <w:pPr>
        <w:rPr>
          <w:rFonts w:asciiTheme="majorHAnsi" w:hAnsiTheme="majorHAnsi" w:cstheme="majorHAnsi"/>
          <w:sz w:val="22"/>
          <w:lang w:val="es-419"/>
        </w:rPr>
      </w:pPr>
    </w:p>
    <w:p w14:paraId="57C9BE32" w14:textId="47972C69" w:rsidR="006113E4" w:rsidRPr="00C6483E" w:rsidRDefault="00AD14C3" w:rsidP="00102A8F">
      <w:pPr>
        <w:shd w:val="clear" w:color="auto" w:fill="ECF3FA"/>
        <w:tabs>
          <w:tab w:val="left" w:pos="7650"/>
        </w:tabs>
        <w:spacing w:line="259" w:lineRule="auto"/>
        <w:ind w:left="2430" w:right="3204"/>
        <w:jc w:val="center"/>
        <w:rPr>
          <w:rFonts w:asciiTheme="majorHAnsi" w:hAnsiTheme="majorHAnsi" w:cstheme="majorHAnsi"/>
          <w:b/>
          <w:sz w:val="22"/>
          <w:szCs w:val="26"/>
          <w:lang w:val="es-419"/>
        </w:rPr>
      </w:pPr>
      <w:r w:rsidRPr="00C6483E">
        <w:rPr>
          <w:rFonts w:asciiTheme="majorHAnsi" w:hAnsiTheme="majorHAnsi" w:cstheme="majorHAnsi"/>
          <w:b/>
          <w:sz w:val="22"/>
          <w:szCs w:val="26"/>
          <w:lang w:val="es-419"/>
        </w:rPr>
        <w:t>Quien ha sido víctima de un crimen no tiene que presentar una solicitud específica para recibir una notificación sobre la eliminación de antecedentes penales por acuerdo.</w:t>
      </w:r>
    </w:p>
    <w:p w14:paraId="124AB07A" w14:textId="77777777" w:rsidR="00D54ECC" w:rsidRDefault="00D54ECC" w:rsidP="00713306">
      <w:pPr>
        <w:pStyle w:val="Notice"/>
        <w:spacing w:after="0" w:line="240" w:lineRule="auto"/>
        <w:rPr>
          <w:rFonts w:asciiTheme="majorHAnsi" w:hAnsiTheme="majorHAnsi" w:cstheme="majorHAnsi"/>
          <w:bCs w:val="0"/>
          <w:i w:val="0"/>
          <w:iCs w:val="0"/>
          <w:color w:val="1F3864" w:themeColor="accent5" w:themeShade="80"/>
          <w:sz w:val="28"/>
          <w:szCs w:val="24"/>
          <w:lang w:val="es-419"/>
        </w:rPr>
      </w:pPr>
    </w:p>
    <w:p w14:paraId="0030A41E" w14:textId="1A13DB45" w:rsidR="00102A8F" w:rsidRPr="00C6483E" w:rsidRDefault="00102A8F" w:rsidP="00713306">
      <w:pPr>
        <w:pStyle w:val="Notice"/>
        <w:spacing w:after="0" w:line="240" w:lineRule="auto"/>
        <w:rPr>
          <w:rFonts w:asciiTheme="majorHAnsi" w:hAnsiTheme="majorHAnsi" w:cstheme="majorHAnsi"/>
          <w:bCs w:val="0"/>
          <w:i w:val="0"/>
          <w:iCs w:val="0"/>
          <w:color w:val="1F3864" w:themeColor="accent5" w:themeShade="80"/>
          <w:sz w:val="28"/>
          <w:szCs w:val="24"/>
          <w:lang w:val="es-419"/>
        </w:rPr>
      </w:pPr>
      <w:r w:rsidRPr="00C6483E">
        <w:rPr>
          <w:rFonts w:asciiTheme="majorHAnsi" w:hAnsiTheme="majorHAnsi" w:cstheme="majorHAnsi"/>
          <w:bCs w:val="0"/>
          <w:i w:val="0"/>
          <w:iCs w:val="0"/>
          <w:color w:val="1F3864" w:themeColor="accent5" w:themeShade="80"/>
          <w:sz w:val="28"/>
          <w:szCs w:val="24"/>
          <w:lang w:val="es-419"/>
        </w:rPr>
        <w:t>Acciones que pueden cambiar la sentencia de un acusado.</w:t>
      </w:r>
    </w:p>
    <w:p w14:paraId="7E029254" w14:textId="77777777" w:rsidR="002A277E" w:rsidRPr="00C6483E" w:rsidRDefault="002A277E" w:rsidP="002A277E">
      <w:pPr>
        <w:spacing w:before="360" w:after="240"/>
        <w:rPr>
          <w:rFonts w:asciiTheme="majorHAnsi" w:hAnsiTheme="majorHAnsi" w:cstheme="majorHAnsi"/>
          <w:bCs/>
          <w:sz w:val="22"/>
          <w:lang w:val="es-419"/>
        </w:rPr>
      </w:pPr>
      <w:r w:rsidRPr="00C6483E">
        <w:rPr>
          <w:rFonts w:asciiTheme="majorHAnsi" w:hAnsiTheme="majorHAnsi" w:cstheme="majorHAnsi"/>
          <w:b/>
          <w:sz w:val="22"/>
          <w:lang w:val="es-419"/>
        </w:rPr>
        <w:t xml:space="preserve">Modificación de la sentencia: </w:t>
      </w:r>
      <w:r w:rsidRPr="00C6483E">
        <w:rPr>
          <w:rFonts w:asciiTheme="majorHAnsi" w:hAnsiTheme="majorHAnsi" w:cstheme="majorHAnsi"/>
          <w:bCs/>
          <w:sz w:val="22"/>
          <w:lang w:val="es-419"/>
        </w:rPr>
        <w:t>En ocasiones, el tribunal puede considerar modificar la sentencia original del acusado, por ejemplo, para corregir una sentencia o volver a sentenciar como resultado de una apelación. En estas situaciones, el fiscal está obligado a notificar a quien ha sido víctima de un crimen sobre el proceso, su derecho a estar presente en la audiencia y su derecho a brindar aportes al tribunal en relación con la modificación de la sentencia.</w:t>
      </w:r>
    </w:p>
    <w:p w14:paraId="43B48FB6" w14:textId="77777777" w:rsidR="002A277E" w:rsidRPr="00C6483E" w:rsidRDefault="002A277E" w:rsidP="002A277E">
      <w:pPr>
        <w:spacing w:before="360" w:after="240"/>
        <w:rPr>
          <w:rFonts w:asciiTheme="majorHAnsi" w:hAnsiTheme="majorHAnsi" w:cstheme="majorHAnsi"/>
          <w:b/>
          <w:sz w:val="22"/>
          <w:lang w:val="es-419"/>
        </w:rPr>
      </w:pPr>
    </w:p>
    <w:p w14:paraId="1226B02A" w14:textId="3DF50D9E" w:rsidR="002A277E" w:rsidRPr="00C6483E" w:rsidRDefault="002A277E" w:rsidP="002A277E">
      <w:pPr>
        <w:spacing w:before="360" w:after="240"/>
        <w:rPr>
          <w:rFonts w:asciiTheme="majorHAnsi" w:hAnsiTheme="majorHAnsi" w:cstheme="majorHAnsi"/>
          <w:bCs/>
          <w:sz w:val="22"/>
          <w:lang w:val="es-419"/>
        </w:rPr>
      </w:pPr>
      <w:r w:rsidRPr="00C6483E">
        <w:rPr>
          <w:rFonts w:asciiTheme="majorHAnsi" w:hAnsiTheme="majorHAnsi" w:cstheme="majorHAnsi"/>
          <w:b/>
          <w:sz w:val="22"/>
          <w:lang w:val="es-419"/>
        </w:rPr>
        <w:lastRenderedPageBreak/>
        <w:t xml:space="preserve">Ajuste de la sentencia: </w:t>
      </w:r>
      <w:r w:rsidRPr="00C6483E">
        <w:rPr>
          <w:rFonts w:asciiTheme="majorHAnsi" w:hAnsiTheme="majorHAnsi" w:cstheme="majorHAnsi"/>
          <w:bCs/>
          <w:sz w:val="22"/>
          <w:lang w:val="es-419"/>
        </w:rPr>
        <w:t>El fiscal tiene la autoridad para solicitar un ajuste en la sentencia del acusado. En estas situaciones, el fiscal debe notificar a quien ha sido víctima de un crimen sobre la petición de ajuste de la sentencia, su derecho a oponerse oralmente o por escrito al ajuste propuesto y su derecho a estar presente y presentar una declaración oral o escrita durante la audiencia.</w:t>
      </w:r>
    </w:p>
    <w:p w14:paraId="7BA0E189" w14:textId="7141012A" w:rsidR="00CB7222" w:rsidRPr="00C6483E" w:rsidRDefault="002A277E" w:rsidP="002A277E">
      <w:pPr>
        <w:spacing w:before="360" w:after="240"/>
        <w:rPr>
          <w:rFonts w:asciiTheme="majorHAnsi" w:hAnsiTheme="majorHAnsi" w:cstheme="majorHAnsi"/>
          <w:b/>
          <w:bCs/>
          <w:iCs/>
          <w:sz w:val="22"/>
          <w:lang w:val="es-419"/>
        </w:rPr>
      </w:pPr>
      <w:r w:rsidRPr="00C6483E">
        <w:rPr>
          <w:rFonts w:asciiTheme="majorHAnsi" w:hAnsiTheme="majorHAnsi" w:cstheme="majorHAnsi"/>
          <w:b/>
          <w:sz w:val="22"/>
          <w:lang w:val="es-419"/>
        </w:rPr>
        <w:t xml:space="preserve">Reducción en el período de encarcelamiento o supervisión: </w:t>
      </w:r>
      <w:r w:rsidRPr="00C6483E">
        <w:rPr>
          <w:rFonts w:asciiTheme="majorHAnsi" w:hAnsiTheme="majorHAnsi" w:cstheme="majorHAnsi"/>
          <w:bCs/>
          <w:sz w:val="22"/>
          <w:lang w:val="es-419"/>
        </w:rPr>
        <w:t>Algunas personas encarceladas en el DOC tienen la posibilidad de reducir su período de encarcelamiento o supervisión mediante la obtención de créditos por incentivos. Durante el proceso de evaluación y planificación de rehabilitación para la persona encarcelada elegible, el DOC debe notificar a quien ha sido víctima de un crimen sobre la oportunidad de brindar sus aportes</w:t>
      </w:r>
      <w:r w:rsidR="007F2D1F" w:rsidRPr="00C6483E">
        <w:rPr>
          <w:rFonts w:asciiTheme="majorHAnsi" w:hAnsiTheme="majorHAnsi" w:cstheme="majorHAnsi"/>
          <w:bCs/>
          <w:sz w:val="22"/>
          <w:lang w:val="es-419"/>
        </w:rPr>
        <w:t>.</w:t>
      </w:r>
      <w:r w:rsidR="00585361" w:rsidRPr="00C6483E">
        <w:rPr>
          <w:rFonts w:asciiTheme="majorHAnsi" w:hAnsiTheme="majorHAnsi" w:cstheme="majorHAnsi"/>
          <w:bCs/>
          <w:sz w:val="22"/>
          <w:lang w:val="es-419"/>
        </w:rPr>
        <w:t xml:space="preserve"> </w:t>
      </w:r>
    </w:p>
    <w:p w14:paraId="491C3915" w14:textId="39C99340" w:rsidR="003358DC" w:rsidRPr="00C6483E" w:rsidRDefault="002A277E" w:rsidP="002A277E">
      <w:pPr>
        <w:shd w:val="clear" w:color="auto" w:fill="ECF3FA"/>
        <w:spacing w:line="259" w:lineRule="auto"/>
        <w:ind w:left="2340" w:right="2844"/>
        <w:jc w:val="center"/>
        <w:rPr>
          <w:rFonts w:asciiTheme="majorHAnsi" w:hAnsiTheme="majorHAnsi" w:cstheme="majorHAnsi"/>
          <w:b/>
          <w:sz w:val="22"/>
          <w:szCs w:val="26"/>
          <w:lang w:val="es-419"/>
        </w:rPr>
      </w:pPr>
      <w:r w:rsidRPr="002A277E">
        <w:rPr>
          <w:rFonts w:asciiTheme="majorHAnsi" w:hAnsiTheme="majorHAnsi" w:cstheme="majorHAnsi"/>
          <w:b/>
          <w:sz w:val="22"/>
          <w:szCs w:val="26"/>
          <w:lang w:val="es-419"/>
        </w:rPr>
        <w:t>Quien ha sido víctima de un crimen no tiene que presentar una solicitud específica para recibir notificaciones sobre estas acciones.</w:t>
      </w:r>
    </w:p>
    <w:p w14:paraId="2A0623AE" w14:textId="77777777" w:rsidR="009E3CC3" w:rsidRDefault="009E3CC3" w:rsidP="009E3CC3">
      <w:pPr>
        <w:spacing w:line="259" w:lineRule="auto"/>
        <w:rPr>
          <w:rFonts w:ascii="Calibri" w:hAnsi="Calibri" w:cs="Calibri"/>
          <w:b/>
          <w:bCs/>
          <w:lang w:val="es-ES"/>
        </w:rPr>
      </w:pPr>
    </w:p>
    <w:p w14:paraId="2087B0A0" w14:textId="151A38EA" w:rsidR="009E3CC3" w:rsidRPr="009E3CC3" w:rsidRDefault="009E3CC3" w:rsidP="009E3CC3">
      <w:pPr>
        <w:spacing w:before="360" w:after="240"/>
        <w:rPr>
          <w:rFonts w:asciiTheme="majorHAnsi" w:hAnsiTheme="majorHAnsi" w:cstheme="majorHAnsi"/>
          <w:b/>
          <w:color w:val="1F3864" w:themeColor="accent5" w:themeShade="80"/>
          <w:sz w:val="28"/>
          <w:lang w:val="es-419"/>
        </w:rPr>
      </w:pPr>
      <w:r w:rsidRPr="009E3CC3">
        <w:rPr>
          <w:rFonts w:asciiTheme="majorHAnsi" w:hAnsiTheme="majorHAnsi" w:cstheme="majorHAnsi"/>
          <w:b/>
          <w:color w:val="1F3864" w:themeColor="accent5" w:themeShade="80"/>
          <w:sz w:val="28"/>
          <w:lang w:val="es-419"/>
        </w:rPr>
        <w:t>Notificación sobre carta de disculpa</w:t>
      </w:r>
    </w:p>
    <w:p w14:paraId="108FA120" w14:textId="77777777" w:rsidR="009E3CC3" w:rsidRPr="009E3CC3" w:rsidRDefault="009E3CC3" w:rsidP="009E3CC3">
      <w:pPr>
        <w:rPr>
          <w:rFonts w:asciiTheme="majorHAnsi" w:hAnsiTheme="majorHAnsi" w:cstheme="majorHAnsi"/>
          <w:sz w:val="22"/>
          <w:lang w:val="es-419"/>
        </w:rPr>
      </w:pPr>
      <w:r w:rsidRPr="009E3CC3">
        <w:rPr>
          <w:rFonts w:asciiTheme="majorHAnsi" w:hAnsiTheme="majorHAnsi" w:cstheme="majorHAnsi"/>
          <w:sz w:val="22"/>
          <w:lang w:val="es-419"/>
        </w:rPr>
        <w:t>Para ser notificado(a) si la persona ofensora ha presentado una carta de disculpa, la víctima debe enviar una solicitud por escrito al director(a) de la cárcel del condado o del centro de detención donde se encuentre la persona ofensora. Si la persona ofensora está bajo la custodia del Departamento de Correcciones (</w:t>
      </w:r>
      <w:proofErr w:type="spellStart"/>
      <w:r w:rsidRPr="009E3CC3">
        <w:rPr>
          <w:rFonts w:asciiTheme="majorHAnsi" w:hAnsiTheme="majorHAnsi" w:cstheme="majorHAnsi"/>
          <w:sz w:val="22"/>
          <w:lang w:val="es-419"/>
        </w:rPr>
        <w:t>Department</w:t>
      </w:r>
      <w:proofErr w:type="spellEnd"/>
      <w:r w:rsidRPr="009E3CC3">
        <w:rPr>
          <w:rFonts w:asciiTheme="majorHAnsi" w:hAnsiTheme="majorHAnsi" w:cstheme="majorHAnsi"/>
          <w:sz w:val="22"/>
          <w:lang w:val="es-419"/>
        </w:rPr>
        <w:t xml:space="preserve"> of Corrections), la solicitud debe dirigirse al (a la) Comisionado(a) de Correcciones o al Programa de Asistencia a Víctimas y Justicia Restaurativa del DOC.</w:t>
      </w:r>
    </w:p>
    <w:p w14:paraId="71250889" w14:textId="77777777" w:rsidR="009E3CC3" w:rsidRPr="003D65F7" w:rsidRDefault="009E3CC3" w:rsidP="009E3CC3">
      <w:pPr>
        <w:rPr>
          <w:rFonts w:ascii="Calibri" w:hAnsi="Calibri" w:cs="Calibri"/>
          <w:lang w:val="es-ES"/>
        </w:rPr>
      </w:pPr>
    </w:p>
    <w:p w14:paraId="34C56DA6" w14:textId="77777777" w:rsidR="009E3CC3" w:rsidRPr="009E3CC3" w:rsidRDefault="009E3CC3" w:rsidP="009E3CC3">
      <w:pPr>
        <w:shd w:val="clear" w:color="auto" w:fill="ECF3FA"/>
        <w:spacing w:line="259" w:lineRule="auto"/>
        <w:ind w:left="2340" w:right="2844"/>
        <w:jc w:val="center"/>
        <w:rPr>
          <w:rFonts w:asciiTheme="majorHAnsi" w:hAnsiTheme="majorHAnsi" w:cstheme="majorHAnsi"/>
          <w:b/>
          <w:sz w:val="22"/>
          <w:szCs w:val="26"/>
          <w:lang w:val="es-419"/>
        </w:rPr>
      </w:pPr>
      <w:r w:rsidRPr="009E3CC3">
        <w:rPr>
          <w:rFonts w:asciiTheme="majorHAnsi" w:hAnsiTheme="majorHAnsi" w:cstheme="majorHAnsi"/>
          <w:b/>
          <w:sz w:val="22"/>
          <w:szCs w:val="26"/>
          <w:lang w:val="es-419"/>
        </w:rPr>
        <w:t>La víctima debe presentar esta solicitud para poder recibir dicha notificación.</w:t>
      </w:r>
    </w:p>
    <w:p w14:paraId="52393DFA" w14:textId="4C939892" w:rsidR="00D07C15" w:rsidRPr="00C6483E" w:rsidRDefault="00485E89" w:rsidP="00D0140D">
      <w:pPr>
        <w:spacing w:before="360" w:after="240"/>
        <w:rPr>
          <w:rFonts w:asciiTheme="majorHAnsi" w:hAnsiTheme="majorHAnsi" w:cstheme="majorHAnsi"/>
          <w:b/>
          <w:color w:val="1F3864" w:themeColor="accent5" w:themeShade="80"/>
          <w:sz w:val="28"/>
          <w:lang w:val="es-419"/>
        </w:rPr>
      </w:pPr>
      <w:r w:rsidRPr="00C6483E">
        <w:rPr>
          <w:rFonts w:asciiTheme="majorHAnsi" w:hAnsiTheme="majorHAnsi" w:cstheme="majorHAnsi"/>
          <w:b/>
          <w:color w:val="1F3864" w:themeColor="accent5" w:themeShade="80"/>
          <w:sz w:val="28"/>
          <w:lang w:val="es-419"/>
        </w:rPr>
        <w:t>Internación por disposición judicial</w:t>
      </w:r>
      <w:r w:rsidR="00D07C15" w:rsidRPr="00C6483E">
        <w:rPr>
          <w:rFonts w:asciiTheme="majorHAnsi" w:hAnsiTheme="majorHAnsi" w:cstheme="majorHAnsi"/>
          <w:b/>
          <w:color w:val="1F3864" w:themeColor="accent5" w:themeShade="80"/>
          <w:sz w:val="28"/>
          <w:lang w:val="es-419"/>
        </w:rPr>
        <w:t xml:space="preserve"> – p</w:t>
      </w:r>
      <w:r w:rsidRPr="00C6483E">
        <w:rPr>
          <w:rFonts w:asciiTheme="majorHAnsi" w:hAnsiTheme="majorHAnsi" w:cstheme="majorHAnsi"/>
          <w:b/>
          <w:color w:val="1F3864" w:themeColor="accent5" w:themeShade="80"/>
          <w:sz w:val="28"/>
          <w:lang w:val="es-419"/>
        </w:rPr>
        <w:t>resentación de la petición</w:t>
      </w:r>
    </w:p>
    <w:p w14:paraId="790B790F" w14:textId="076F58A8" w:rsidR="00393FAB" w:rsidRPr="00C6483E" w:rsidRDefault="00B478E1" w:rsidP="00990EBF">
      <w:pPr>
        <w:spacing w:line="259" w:lineRule="auto"/>
        <w:rPr>
          <w:rFonts w:asciiTheme="majorHAnsi" w:hAnsiTheme="majorHAnsi" w:cstheme="majorHAnsi"/>
          <w:sz w:val="22"/>
          <w:lang w:val="es-419"/>
        </w:rPr>
      </w:pPr>
      <w:r w:rsidRPr="00C6483E">
        <w:rPr>
          <w:rFonts w:asciiTheme="majorHAnsi" w:hAnsiTheme="majorHAnsi" w:cstheme="majorHAnsi"/>
          <w:sz w:val="22"/>
          <w:lang w:val="es-419"/>
        </w:rPr>
        <w:t>Quien ha sido víctima de un crimen tiene derecho a ser notificada cuando la oficina del fiscal del condado presenta una petición para que la persona infractora sea internada por disposición judicial en una instalación de tratamiento. El fiscal del condado que presenta una petición de internación por disposición judicial debe hacer un esfuerzo razonable para notificar sobre la presentación de la petición a cualquier víctima del delito subyacente que fundamenta la internación o que haya sido mencionada como víctima en la petición.</w:t>
      </w:r>
      <w:r w:rsidR="00393FAB" w:rsidRPr="00C6483E">
        <w:rPr>
          <w:rFonts w:asciiTheme="majorHAnsi" w:hAnsiTheme="majorHAnsi" w:cstheme="majorHAnsi"/>
          <w:sz w:val="22"/>
          <w:lang w:val="es-419"/>
        </w:rPr>
        <w:t xml:space="preserve"> </w:t>
      </w:r>
    </w:p>
    <w:p w14:paraId="48301B1A" w14:textId="77777777" w:rsidR="000311EF" w:rsidRPr="00C6483E" w:rsidRDefault="000311EF" w:rsidP="00990EBF">
      <w:pPr>
        <w:spacing w:line="259" w:lineRule="auto"/>
        <w:rPr>
          <w:rFonts w:asciiTheme="majorHAnsi" w:hAnsiTheme="majorHAnsi" w:cstheme="majorHAnsi"/>
          <w:sz w:val="20"/>
          <w:szCs w:val="22"/>
          <w:lang w:val="es-419"/>
        </w:rPr>
      </w:pPr>
    </w:p>
    <w:p w14:paraId="788C8896" w14:textId="7D779DB0" w:rsidR="00393FAB" w:rsidRPr="00C6483E" w:rsidRDefault="00061CF9" w:rsidP="00990EBF">
      <w:pPr>
        <w:spacing w:line="259" w:lineRule="auto"/>
        <w:rPr>
          <w:rFonts w:asciiTheme="majorHAnsi" w:hAnsiTheme="majorHAnsi" w:cstheme="majorHAnsi"/>
          <w:sz w:val="22"/>
          <w:lang w:val="es-419"/>
        </w:rPr>
      </w:pPr>
      <w:r w:rsidRPr="00C6483E">
        <w:rPr>
          <w:rFonts w:asciiTheme="majorHAnsi" w:hAnsiTheme="majorHAnsi" w:cstheme="majorHAnsi"/>
          <w:sz w:val="22"/>
          <w:lang w:val="es-419"/>
        </w:rPr>
        <w:t>Tras los procedimientos de internación por disposición judicial, el fiscal del condado debe notificar a quien ha sido víctima de un crimen sobre el resultado de dicha petición. Si la persona ha sido internada, el fiscal también debe notificar a la víctima sobre el proceso para solicitar notificación en caso de un cambio en el estado de la persona internada.</w:t>
      </w:r>
    </w:p>
    <w:p w14:paraId="4260E205" w14:textId="77777777" w:rsidR="00881970" w:rsidRPr="00C6483E" w:rsidRDefault="00881970" w:rsidP="00A764A1">
      <w:pPr>
        <w:spacing w:line="259" w:lineRule="auto"/>
        <w:rPr>
          <w:rFonts w:asciiTheme="majorHAnsi" w:hAnsiTheme="majorHAnsi" w:cstheme="majorHAnsi"/>
          <w:sz w:val="20"/>
          <w:szCs w:val="22"/>
          <w:lang w:val="es-419"/>
        </w:rPr>
      </w:pPr>
    </w:p>
    <w:p w14:paraId="379DFB5C" w14:textId="66EB80EF" w:rsidR="00F36CB9" w:rsidRPr="00C6483E" w:rsidRDefault="00061CF9" w:rsidP="00E236BF">
      <w:pPr>
        <w:shd w:val="clear" w:color="auto" w:fill="ECF3FA"/>
        <w:spacing w:line="259" w:lineRule="auto"/>
        <w:ind w:left="2250" w:right="3204"/>
        <w:jc w:val="center"/>
        <w:rPr>
          <w:rFonts w:asciiTheme="majorHAnsi" w:hAnsiTheme="majorHAnsi" w:cstheme="majorHAnsi"/>
          <w:sz w:val="22"/>
          <w:lang w:val="es-419"/>
        </w:rPr>
      </w:pPr>
      <w:r w:rsidRPr="00C6483E">
        <w:rPr>
          <w:rFonts w:asciiTheme="majorHAnsi" w:hAnsiTheme="majorHAnsi" w:cstheme="majorHAnsi"/>
          <w:b/>
          <w:sz w:val="22"/>
          <w:szCs w:val="26"/>
          <w:lang w:val="es-419"/>
        </w:rPr>
        <w:t>Quien ha sido víctima de un crimen no tiene que presentar una solicitud específica para recibir notificación sobre la petición de internación por disposición judicial</w:t>
      </w:r>
      <w:r w:rsidR="001F581D" w:rsidRPr="00C6483E">
        <w:rPr>
          <w:rFonts w:asciiTheme="majorHAnsi" w:hAnsiTheme="majorHAnsi" w:cstheme="majorHAnsi"/>
          <w:b/>
          <w:sz w:val="22"/>
          <w:szCs w:val="26"/>
          <w:lang w:val="es-419"/>
        </w:rPr>
        <w:t>.</w:t>
      </w:r>
    </w:p>
    <w:p w14:paraId="23005EB4" w14:textId="77777777" w:rsidR="004B3E78" w:rsidRPr="00C6483E" w:rsidRDefault="004B3E78" w:rsidP="00C05FAA">
      <w:pPr>
        <w:spacing w:after="160" w:line="259" w:lineRule="auto"/>
        <w:rPr>
          <w:rFonts w:asciiTheme="majorHAnsi" w:hAnsiTheme="majorHAnsi" w:cstheme="majorHAnsi"/>
          <w:b/>
          <w:color w:val="1F3864" w:themeColor="accent5" w:themeShade="80"/>
          <w:sz w:val="28"/>
          <w:lang w:val="es-419"/>
        </w:rPr>
      </w:pPr>
    </w:p>
    <w:p w14:paraId="011876AD" w14:textId="77777777" w:rsidR="009E3CC3" w:rsidRDefault="009E3CC3">
      <w:pPr>
        <w:spacing w:after="160" w:line="259" w:lineRule="auto"/>
        <w:rPr>
          <w:rFonts w:asciiTheme="majorHAnsi" w:hAnsiTheme="majorHAnsi" w:cstheme="majorHAnsi"/>
          <w:b/>
          <w:color w:val="1F3864" w:themeColor="accent5" w:themeShade="80"/>
          <w:sz w:val="28"/>
          <w:lang w:val="es-419"/>
        </w:rPr>
      </w:pPr>
      <w:r>
        <w:rPr>
          <w:rFonts w:asciiTheme="majorHAnsi" w:hAnsiTheme="majorHAnsi" w:cstheme="majorHAnsi"/>
          <w:b/>
          <w:color w:val="1F3864" w:themeColor="accent5" w:themeShade="80"/>
          <w:sz w:val="28"/>
          <w:lang w:val="es-419"/>
        </w:rPr>
        <w:br w:type="page"/>
      </w:r>
    </w:p>
    <w:p w14:paraId="6FCCB17A" w14:textId="269D7183" w:rsidR="00F268C8" w:rsidRPr="00C6483E" w:rsidRDefault="00F268C8" w:rsidP="00990EBF">
      <w:pPr>
        <w:spacing w:line="259" w:lineRule="auto"/>
        <w:rPr>
          <w:rFonts w:asciiTheme="majorHAnsi" w:hAnsiTheme="majorHAnsi" w:cstheme="majorHAnsi"/>
          <w:b/>
          <w:color w:val="1F3864" w:themeColor="accent5" w:themeShade="80"/>
          <w:sz w:val="28"/>
          <w:lang w:val="es-419"/>
        </w:rPr>
      </w:pPr>
      <w:r w:rsidRPr="00C6483E">
        <w:rPr>
          <w:rFonts w:asciiTheme="majorHAnsi" w:hAnsiTheme="majorHAnsi" w:cstheme="majorHAnsi"/>
          <w:b/>
          <w:color w:val="1F3864" w:themeColor="accent5" w:themeShade="80"/>
          <w:sz w:val="28"/>
          <w:lang w:val="es-419"/>
        </w:rPr>
        <w:lastRenderedPageBreak/>
        <w:t>Internación por disposición judicial – cambio de estado/puesta en libertad/alta</w:t>
      </w:r>
    </w:p>
    <w:p w14:paraId="402DE060" w14:textId="107BBA8C" w:rsidR="00C74D3E" w:rsidRPr="00C6483E" w:rsidRDefault="007F4D06" w:rsidP="00990EBF">
      <w:pPr>
        <w:spacing w:line="259" w:lineRule="auto"/>
        <w:rPr>
          <w:rFonts w:asciiTheme="majorHAnsi" w:hAnsiTheme="majorHAnsi" w:cstheme="majorHAnsi"/>
          <w:sz w:val="22"/>
          <w:lang w:val="es-419"/>
        </w:rPr>
      </w:pPr>
      <w:r w:rsidRPr="00C6483E">
        <w:rPr>
          <w:rFonts w:asciiTheme="majorHAnsi" w:hAnsiTheme="majorHAnsi" w:cstheme="majorHAnsi"/>
          <w:sz w:val="22"/>
          <w:lang w:val="es-419"/>
        </w:rPr>
        <w:t>Si la persona infractora es internada por disposición judicial en una instalación de tratamiento, quien ha sido víctima de un crimen tiene derecho a solicitar notificación sobre cualquier cambio en el estado de esa persona. Un cambio de estado incluye cuando la persona es trasladada, recibe un alta provisional, se le otorga el estatus de elegibilidad para permisos o un plan de permisos, o es puesta en libertad temporal o permanentemente. Al considerar un cambio en el estado de la persona internada, el director de la instalación debe notificar a quien ha sido víctima de un crimen sobre su derecho a presentar una declaración escrita con respecto a la decisión</w:t>
      </w:r>
      <w:r w:rsidR="001663E9" w:rsidRPr="00C6483E">
        <w:rPr>
          <w:rFonts w:asciiTheme="majorHAnsi" w:hAnsiTheme="majorHAnsi" w:cstheme="majorHAnsi"/>
          <w:sz w:val="22"/>
          <w:lang w:val="es-419"/>
        </w:rPr>
        <w:t>.</w:t>
      </w:r>
    </w:p>
    <w:p w14:paraId="18F74BA9" w14:textId="77777777" w:rsidR="00F2232E" w:rsidRPr="00C6483E" w:rsidRDefault="00F2232E" w:rsidP="00990EBF">
      <w:pPr>
        <w:spacing w:line="259" w:lineRule="auto"/>
        <w:rPr>
          <w:rFonts w:asciiTheme="majorHAnsi" w:hAnsiTheme="majorHAnsi" w:cstheme="majorHAnsi"/>
          <w:sz w:val="22"/>
          <w:lang w:val="es-419"/>
        </w:rPr>
      </w:pPr>
    </w:p>
    <w:p w14:paraId="3B059020" w14:textId="77777777" w:rsidR="00C74D3E" w:rsidRPr="00C6483E" w:rsidRDefault="00C74D3E" w:rsidP="00504500">
      <w:pPr>
        <w:spacing w:line="259" w:lineRule="auto"/>
        <w:ind w:left="1530" w:right="1530"/>
        <w:rPr>
          <w:rFonts w:asciiTheme="majorHAnsi" w:hAnsiTheme="majorHAnsi" w:cstheme="majorHAnsi"/>
          <w:sz w:val="12"/>
          <w:lang w:val="es-419"/>
        </w:rPr>
      </w:pPr>
    </w:p>
    <w:p w14:paraId="5F76FFE1" w14:textId="641EA80E" w:rsidR="00C74D3E" w:rsidRPr="00C6483E" w:rsidRDefault="00F2232E" w:rsidP="00E236BF">
      <w:pPr>
        <w:shd w:val="clear" w:color="auto" w:fill="ECF3FA"/>
        <w:spacing w:line="259" w:lineRule="auto"/>
        <w:ind w:left="1890" w:right="1854"/>
        <w:jc w:val="center"/>
        <w:rPr>
          <w:rFonts w:asciiTheme="majorHAnsi" w:hAnsiTheme="majorHAnsi" w:cstheme="majorHAnsi"/>
          <w:b/>
          <w:sz w:val="22"/>
          <w:szCs w:val="26"/>
          <w:lang w:val="es-419"/>
        </w:rPr>
      </w:pPr>
      <w:r w:rsidRPr="00C6483E">
        <w:rPr>
          <w:rFonts w:asciiTheme="majorHAnsi" w:hAnsiTheme="majorHAnsi" w:cstheme="majorHAnsi"/>
          <w:b/>
          <w:sz w:val="22"/>
          <w:szCs w:val="26"/>
          <w:lang w:val="es-419"/>
        </w:rPr>
        <w:t>Quien ha sido víctima de un crimen debe presentar una solicitud por escrito al director de la instalación de tratamiento (o a su representante) para recibir notificación sobre cualquier cambio en el estado de la persona internada</w:t>
      </w:r>
      <w:r w:rsidR="00C74D3E" w:rsidRPr="00C6483E">
        <w:rPr>
          <w:rFonts w:asciiTheme="majorHAnsi" w:hAnsiTheme="majorHAnsi" w:cstheme="majorHAnsi"/>
          <w:b/>
          <w:sz w:val="22"/>
          <w:szCs w:val="26"/>
          <w:lang w:val="es-419"/>
        </w:rPr>
        <w:t>.</w:t>
      </w:r>
    </w:p>
    <w:p w14:paraId="734335EC" w14:textId="77777777" w:rsidR="00713306" w:rsidRPr="00C6483E" w:rsidRDefault="00713306" w:rsidP="00990EBF">
      <w:pPr>
        <w:spacing w:line="259" w:lineRule="auto"/>
        <w:rPr>
          <w:rFonts w:asciiTheme="majorHAnsi" w:hAnsiTheme="majorHAnsi" w:cstheme="majorHAnsi"/>
          <w:sz w:val="20"/>
          <w:szCs w:val="22"/>
          <w:lang w:val="es-419"/>
        </w:rPr>
      </w:pPr>
    </w:p>
    <w:p w14:paraId="7478A11B" w14:textId="77777777" w:rsidR="00C6656D" w:rsidRPr="00C6483E" w:rsidRDefault="00C6656D" w:rsidP="00990EBF">
      <w:pPr>
        <w:spacing w:line="259" w:lineRule="auto"/>
        <w:rPr>
          <w:rFonts w:asciiTheme="majorHAnsi" w:hAnsiTheme="majorHAnsi" w:cstheme="majorHAnsi"/>
          <w:sz w:val="20"/>
          <w:szCs w:val="22"/>
          <w:lang w:val="es-419"/>
        </w:rPr>
      </w:pPr>
    </w:p>
    <w:p w14:paraId="52C98B1C" w14:textId="77777777" w:rsidR="00C6656D" w:rsidRPr="00C6483E" w:rsidRDefault="00C6656D" w:rsidP="00990EBF">
      <w:pPr>
        <w:spacing w:line="259" w:lineRule="auto"/>
        <w:rPr>
          <w:rFonts w:asciiTheme="majorHAnsi" w:hAnsiTheme="majorHAnsi" w:cstheme="majorHAnsi"/>
          <w:sz w:val="20"/>
          <w:szCs w:val="22"/>
          <w:lang w:val="es-419"/>
        </w:rPr>
      </w:pPr>
    </w:p>
    <w:p w14:paraId="18EA8638" w14:textId="77777777" w:rsidR="00571A87" w:rsidRPr="00C6483E" w:rsidRDefault="00571A87" w:rsidP="00990EBF">
      <w:pPr>
        <w:spacing w:line="259" w:lineRule="auto"/>
        <w:rPr>
          <w:rFonts w:asciiTheme="majorHAnsi" w:hAnsiTheme="majorHAnsi" w:cstheme="majorHAnsi"/>
          <w:sz w:val="20"/>
          <w:szCs w:val="22"/>
          <w:lang w:val="es-419"/>
        </w:rPr>
      </w:pPr>
    </w:p>
    <w:p w14:paraId="782BCC09" w14:textId="77777777" w:rsidR="00C6656D" w:rsidRPr="00C6483E" w:rsidRDefault="00C6656D" w:rsidP="00990EBF">
      <w:pPr>
        <w:spacing w:line="259" w:lineRule="auto"/>
        <w:rPr>
          <w:rFonts w:asciiTheme="majorHAnsi" w:hAnsiTheme="majorHAnsi" w:cstheme="majorHAnsi"/>
          <w:sz w:val="20"/>
          <w:szCs w:val="22"/>
          <w:lang w:val="es-419"/>
        </w:rPr>
      </w:pPr>
    </w:p>
    <w:p w14:paraId="696E6151" w14:textId="77777777" w:rsidR="007F4EE5" w:rsidRPr="007F4EE5" w:rsidRDefault="007F4EE5" w:rsidP="007F4EE5">
      <w:pPr>
        <w:spacing w:after="160"/>
        <w:ind w:left="-90" w:right="-184"/>
        <w:jc w:val="center"/>
        <w:rPr>
          <w:rFonts w:asciiTheme="majorHAnsi" w:hAnsiTheme="majorHAnsi" w:cstheme="majorHAnsi"/>
          <w:b/>
          <w:color w:val="1F3864" w:themeColor="accent5" w:themeShade="80"/>
          <w:sz w:val="28"/>
          <w:lang w:val="es-419"/>
        </w:rPr>
      </w:pPr>
      <w:r w:rsidRPr="007F4EE5">
        <w:rPr>
          <w:rFonts w:asciiTheme="majorHAnsi" w:hAnsiTheme="majorHAnsi" w:cstheme="majorHAnsi"/>
          <w:b/>
          <w:color w:val="1F3864" w:themeColor="accent5" w:themeShade="80"/>
          <w:sz w:val="28"/>
          <w:lang w:val="es-419"/>
        </w:rPr>
        <w:t>PARA REALIZAR UNA SOLICITUD DE NOTIFICACIÓN</w:t>
      </w:r>
    </w:p>
    <w:p w14:paraId="1AB4679B" w14:textId="3780F61C" w:rsidR="00C7741A" w:rsidRPr="00C6483E" w:rsidRDefault="00527BD3" w:rsidP="00C7741A">
      <w:pPr>
        <w:spacing w:after="160"/>
        <w:ind w:left="-90" w:right="-184"/>
        <w:rPr>
          <w:rFonts w:asciiTheme="majorHAnsi" w:hAnsiTheme="majorHAnsi" w:cstheme="majorHAnsi"/>
          <w:sz w:val="22"/>
          <w:szCs w:val="22"/>
          <w:lang w:val="es-419"/>
        </w:rPr>
      </w:pPr>
      <w:r w:rsidRPr="00C6483E">
        <w:rPr>
          <w:rFonts w:asciiTheme="majorHAnsi" w:hAnsiTheme="majorHAnsi" w:cstheme="majorHAnsi"/>
          <w:sz w:val="22"/>
          <w:szCs w:val="22"/>
          <w:lang w:val="es-419"/>
        </w:rPr>
        <w:t>Para las notificaciones que requieren una solicitud por escrito al fiscal, complete el formulario</w:t>
      </w:r>
      <w:r w:rsidR="00C6656D" w:rsidRPr="00C6483E">
        <w:rPr>
          <w:rFonts w:asciiTheme="majorHAnsi" w:hAnsiTheme="majorHAnsi" w:cstheme="majorHAnsi"/>
          <w:sz w:val="22"/>
          <w:szCs w:val="22"/>
          <w:lang w:val="es-419"/>
        </w:rPr>
        <w:t xml:space="preserve"> </w:t>
      </w:r>
      <w:r w:rsidR="00C6656D" w:rsidRPr="00C6483E">
        <w:rPr>
          <w:rFonts w:asciiTheme="majorHAnsi" w:hAnsiTheme="majorHAnsi" w:cstheme="majorHAnsi"/>
          <w:b/>
          <w:i/>
          <w:sz w:val="22"/>
          <w:szCs w:val="22"/>
          <w:lang w:val="es-419"/>
        </w:rPr>
        <w:t>Post-Conviction Notification Request</w:t>
      </w:r>
      <w:r w:rsidRPr="00C6483E">
        <w:rPr>
          <w:rFonts w:asciiTheme="majorHAnsi" w:hAnsiTheme="majorHAnsi" w:cstheme="majorHAnsi"/>
          <w:b/>
          <w:i/>
          <w:sz w:val="22"/>
          <w:szCs w:val="22"/>
          <w:lang w:val="es-419"/>
        </w:rPr>
        <w:t xml:space="preserve"> (</w:t>
      </w:r>
      <w:r w:rsidR="00677A89" w:rsidRPr="00C6483E">
        <w:rPr>
          <w:rFonts w:asciiTheme="majorHAnsi" w:hAnsiTheme="majorHAnsi" w:cstheme="majorHAnsi"/>
          <w:b/>
          <w:i/>
          <w:sz w:val="22"/>
          <w:szCs w:val="22"/>
          <w:lang w:val="es-419"/>
        </w:rPr>
        <w:t>Solicitud de Notificación Posterior a la Condena</w:t>
      </w:r>
      <w:r w:rsidRPr="00C6483E">
        <w:rPr>
          <w:rFonts w:asciiTheme="majorHAnsi" w:hAnsiTheme="majorHAnsi" w:cstheme="majorHAnsi"/>
          <w:b/>
          <w:i/>
          <w:sz w:val="22"/>
          <w:szCs w:val="22"/>
          <w:lang w:val="es-419"/>
        </w:rPr>
        <w:t>)</w:t>
      </w:r>
      <w:r w:rsidR="00C6656D" w:rsidRPr="00C6483E">
        <w:rPr>
          <w:rFonts w:asciiTheme="majorHAnsi" w:hAnsiTheme="majorHAnsi" w:cstheme="majorHAnsi"/>
          <w:b/>
          <w:sz w:val="22"/>
          <w:szCs w:val="22"/>
          <w:lang w:val="es-419"/>
        </w:rPr>
        <w:t xml:space="preserve"> </w:t>
      </w:r>
      <w:r w:rsidR="00C7741A" w:rsidRPr="00C6483E">
        <w:rPr>
          <w:rFonts w:asciiTheme="majorHAnsi" w:hAnsiTheme="majorHAnsi" w:cstheme="majorHAnsi"/>
          <w:sz w:val="22"/>
          <w:szCs w:val="22"/>
          <w:lang w:val="es-419"/>
        </w:rPr>
        <w:t>proporcionado o prepare su propia solicitud por escrito y envíela a la oficina del fiscal.</w:t>
      </w:r>
    </w:p>
    <w:p w14:paraId="576B0967" w14:textId="67AC439D" w:rsidR="00C6656D" w:rsidRPr="00C6483E" w:rsidRDefault="00C6483E" w:rsidP="00C7741A">
      <w:pPr>
        <w:spacing w:after="160"/>
        <w:ind w:left="-90" w:right="-184"/>
        <w:rPr>
          <w:rFonts w:asciiTheme="majorHAnsi" w:hAnsiTheme="majorHAnsi" w:cstheme="majorHAnsi"/>
          <w:b/>
          <w:sz w:val="22"/>
          <w:szCs w:val="28"/>
          <w:lang w:val="es-419"/>
        </w:rPr>
      </w:pPr>
      <w:r w:rsidRPr="00C6483E">
        <w:rPr>
          <w:rFonts w:asciiTheme="majorHAnsi" w:hAnsiTheme="majorHAnsi" w:cstheme="majorHAnsi"/>
          <w:sz w:val="22"/>
          <w:szCs w:val="28"/>
          <w:lang w:val="es-419"/>
        </w:rPr>
        <w:t>Si tiene preguntas sobre cualquiera de estos derechos, comuníquese con la oficina del fiscal.</w:t>
      </w:r>
    </w:p>
    <w:p w14:paraId="40548AA9" w14:textId="77777777" w:rsidR="00C27E2A" w:rsidRPr="00C6483E" w:rsidRDefault="00504500" w:rsidP="00990EBF">
      <w:pPr>
        <w:spacing w:line="259" w:lineRule="auto"/>
        <w:rPr>
          <w:rFonts w:asciiTheme="majorHAnsi" w:hAnsiTheme="majorHAnsi" w:cstheme="majorHAnsi"/>
          <w:sz w:val="20"/>
          <w:szCs w:val="22"/>
          <w:lang w:val="es-419"/>
        </w:rPr>
      </w:pPr>
      <w:r w:rsidRPr="00C6483E">
        <w:rPr>
          <w:rFonts w:asciiTheme="majorHAnsi" w:hAnsiTheme="majorHAnsi" w:cstheme="majorHAnsi"/>
          <w:noProof/>
          <w:sz w:val="20"/>
          <w:szCs w:val="22"/>
          <w:lang w:val="es-419"/>
        </w:rPr>
        <mc:AlternateContent>
          <mc:Choice Requires="wps">
            <w:drawing>
              <wp:anchor distT="0" distB="0" distL="114300" distR="114300" simplePos="0" relativeHeight="251658240" behindDoc="0" locked="0" layoutInCell="1" allowOverlap="1" wp14:anchorId="065851DC" wp14:editId="05491DF2">
                <wp:simplePos x="0" y="0"/>
                <wp:positionH relativeFrom="column">
                  <wp:posOffset>-135255</wp:posOffset>
                </wp:positionH>
                <wp:positionV relativeFrom="paragraph">
                  <wp:posOffset>953770</wp:posOffset>
                </wp:positionV>
                <wp:extent cx="6804025" cy="1219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04025" cy="1219200"/>
                        </a:xfrm>
                        <a:prstGeom prst="roundRect">
                          <a:avLst/>
                        </a:prstGeom>
                        <a:solidFill>
                          <a:schemeClr val="accent1">
                            <a:lumMod val="40000"/>
                            <a:lumOff val="60000"/>
                          </a:schemeClr>
                        </a:solidFill>
                        <a:ln>
                          <a:noFill/>
                        </a:ln>
                      </wps:spPr>
                      <wps:style>
                        <a:lnRef idx="1">
                          <a:schemeClr val="accent1"/>
                        </a:lnRef>
                        <a:fillRef idx="2">
                          <a:schemeClr val="accent1"/>
                        </a:fillRef>
                        <a:effectRef idx="1">
                          <a:schemeClr val="accent1"/>
                        </a:effectRef>
                        <a:fontRef idx="minor">
                          <a:schemeClr val="dk1"/>
                        </a:fontRef>
                      </wps:style>
                      <wps:txbx>
                        <w:txbxContent>
                          <w:p w14:paraId="6B37096D" w14:textId="760B3067" w:rsidR="00C6656D" w:rsidRPr="00C6483E" w:rsidRDefault="0010102C" w:rsidP="00B11B29">
                            <w:pPr>
                              <w:spacing w:after="120"/>
                              <w:rPr>
                                <w:rFonts w:asciiTheme="majorHAnsi" w:hAnsiTheme="majorHAnsi" w:cstheme="majorHAnsi"/>
                                <w:b/>
                                <w:lang w:val="es-419"/>
                              </w:rPr>
                            </w:pPr>
                            <w:r w:rsidRPr="00C6483E">
                              <w:rPr>
                                <w:rFonts w:asciiTheme="majorHAnsi" w:hAnsiTheme="majorHAnsi" w:cstheme="majorHAnsi"/>
                                <w:b/>
                                <w:lang w:val="es-419"/>
                              </w:rPr>
                              <w:t>IMPORTANT</w:t>
                            </w:r>
                            <w:r w:rsidR="00F2232E" w:rsidRPr="00C6483E">
                              <w:rPr>
                                <w:rFonts w:asciiTheme="majorHAnsi" w:hAnsiTheme="majorHAnsi" w:cstheme="majorHAnsi"/>
                                <w:b/>
                                <w:lang w:val="es-419"/>
                              </w:rPr>
                              <w:t>E</w:t>
                            </w:r>
                            <w:r w:rsidRPr="00C6483E">
                              <w:rPr>
                                <w:rFonts w:asciiTheme="majorHAnsi" w:hAnsiTheme="majorHAnsi" w:cstheme="majorHAnsi"/>
                                <w:b/>
                                <w:lang w:val="es-419"/>
                              </w:rPr>
                              <w:t xml:space="preserve">: </w:t>
                            </w:r>
                          </w:p>
                          <w:p w14:paraId="39717BA1" w14:textId="0FD889B0" w:rsidR="000B59B8" w:rsidRPr="00C6483E" w:rsidRDefault="00C6483E" w:rsidP="00B11B29">
                            <w:pPr>
                              <w:spacing w:after="120"/>
                              <w:rPr>
                                <w:rFonts w:asciiTheme="majorHAnsi" w:hAnsiTheme="majorHAnsi" w:cstheme="majorHAnsi"/>
                                <w:lang w:val="es-419"/>
                              </w:rPr>
                            </w:pPr>
                            <w:r w:rsidRPr="00C6483E">
                              <w:rPr>
                                <w:rFonts w:asciiTheme="majorHAnsi" w:hAnsiTheme="majorHAnsi" w:cstheme="majorHAnsi"/>
                                <w:lang w:val="es-419"/>
                              </w:rPr>
                              <w:t>Algunas notificaciones a quienes han sido víctimas de un crimen no se realizarán sino hasta años después de la condena. Quienes deseen recibir notificaciones sobre eventos que ocurran después de la condena deben mantener su información de contacto actualizada con la agencia responsable de proporcionar dichas notificaciones</w:t>
                            </w:r>
                            <w:r w:rsidR="00C05FAA" w:rsidRPr="00C6483E">
                              <w:rPr>
                                <w:rFonts w:asciiTheme="majorHAnsi" w:hAnsiTheme="majorHAnsi" w:cstheme="majorHAnsi"/>
                                <w:lang w:val="es-4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851DC" id="Text Box 1" o:spid="_x0000_s1026" style="position:absolute;margin-left:-10.65pt;margin-top:75.1pt;width:535.7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" fillcolor="#bdd6ee [1300]" stroked="f" strokeweight=".5pt">
                <v:stroke joinstyle="miter"/>
                <v:textbox>
                  <w:txbxContent>
                    <w:p w14:paraId="6B37096D" w14:textId="760B3067" w:rsidR="00C6656D" w:rsidRPr="00C6483E" w:rsidRDefault="0010102C" w:rsidP="00B11B29">
                      <w:pPr>
                        <w:spacing w:after="120"/>
                        <w:rPr>
                          <w:rFonts w:asciiTheme="majorHAnsi" w:hAnsiTheme="majorHAnsi" w:cstheme="majorHAnsi"/>
                          <w:b/>
                          <w:lang w:val="es-419"/>
                        </w:rPr>
                      </w:pPr>
                      <w:r w:rsidRPr="00C6483E">
                        <w:rPr>
                          <w:rFonts w:asciiTheme="majorHAnsi" w:hAnsiTheme="majorHAnsi" w:cstheme="majorHAnsi"/>
                          <w:b/>
                          <w:lang w:val="es-419"/>
                        </w:rPr>
                        <w:t>IMPORTANT</w:t>
                      </w:r>
                      <w:r w:rsidR="00F2232E" w:rsidRPr="00C6483E">
                        <w:rPr>
                          <w:rFonts w:asciiTheme="majorHAnsi" w:hAnsiTheme="majorHAnsi" w:cstheme="majorHAnsi"/>
                          <w:b/>
                          <w:lang w:val="es-419"/>
                        </w:rPr>
                        <w:t>E</w:t>
                      </w:r>
                      <w:r w:rsidRPr="00C6483E">
                        <w:rPr>
                          <w:rFonts w:asciiTheme="majorHAnsi" w:hAnsiTheme="majorHAnsi" w:cstheme="majorHAnsi"/>
                          <w:b/>
                          <w:lang w:val="es-419"/>
                        </w:rPr>
                        <w:t xml:space="preserve">: </w:t>
                      </w:r>
                    </w:p>
                    <w:p w14:paraId="39717BA1" w14:textId="0FD889B0" w:rsidR="000B59B8" w:rsidRPr="00C6483E" w:rsidRDefault="00C6483E" w:rsidP="00B11B29">
                      <w:pPr>
                        <w:spacing w:after="120"/>
                        <w:rPr>
                          <w:rFonts w:asciiTheme="majorHAnsi" w:hAnsiTheme="majorHAnsi" w:cstheme="majorHAnsi"/>
                          <w:lang w:val="es-419"/>
                        </w:rPr>
                      </w:pPr>
                      <w:r w:rsidRPr="00C6483E">
                        <w:rPr>
                          <w:rFonts w:asciiTheme="majorHAnsi" w:hAnsiTheme="majorHAnsi" w:cstheme="majorHAnsi"/>
                          <w:lang w:val="es-419"/>
                        </w:rPr>
                        <w:t>Algunas notificaciones a quienes han sido víctimas de un crimen no se realizarán sino hasta años después de la condena. Quienes deseen recibir notificaciones sobre eventos que ocurran después de la condena deben mantener su información de contacto actualizada con la agencia responsable de proporcionar dichas notificaciones</w:t>
                      </w:r>
                      <w:r w:rsidR="00C05FAA" w:rsidRPr="00C6483E">
                        <w:rPr>
                          <w:rFonts w:asciiTheme="majorHAnsi" w:hAnsiTheme="majorHAnsi" w:cstheme="majorHAnsi"/>
                          <w:lang w:val="es-419"/>
                        </w:rPr>
                        <w:t>.</w:t>
                      </w:r>
                    </w:p>
                  </w:txbxContent>
                </v:textbox>
              </v:roundrect>
            </w:pict>
          </mc:Fallback>
        </mc:AlternateContent>
      </w:r>
    </w:p>
    <w:sectPr w:rsidR="00C27E2A" w:rsidRPr="00C6483E" w:rsidSect="00713306">
      <w:footerReference w:type="default" r:id="rId11"/>
      <w:pgSz w:w="12240" w:h="15840"/>
      <w:pgMar w:top="1008" w:right="1008" w:bottom="1008" w:left="1008"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2968" w14:textId="77777777" w:rsidR="005D4D14" w:rsidRDefault="005D4D14" w:rsidP="00C74D3E">
      <w:r>
        <w:separator/>
      </w:r>
    </w:p>
  </w:endnote>
  <w:endnote w:type="continuationSeparator" w:id="0">
    <w:p w14:paraId="2F8E6BD2" w14:textId="77777777" w:rsidR="005D4D14" w:rsidRDefault="005D4D14" w:rsidP="00C74D3E">
      <w:r>
        <w:continuationSeparator/>
      </w:r>
    </w:p>
  </w:endnote>
  <w:endnote w:type="continuationNotice" w:id="1">
    <w:p w14:paraId="5BA4D923" w14:textId="77777777" w:rsidR="005D4D14" w:rsidRDefault="005D4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Bold Ital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D921" w14:textId="193E32E7" w:rsidR="00C74D3E" w:rsidRPr="00504500" w:rsidRDefault="00504500">
    <w:pPr>
      <w:pStyle w:val="Footer"/>
      <w:rPr>
        <w:rFonts w:asciiTheme="majorHAnsi" w:hAnsiTheme="majorHAnsi" w:cstheme="majorHAnsi"/>
        <w:sz w:val="16"/>
        <w:szCs w:val="20"/>
      </w:rPr>
    </w:pPr>
    <w:r w:rsidRPr="00504500">
      <w:rPr>
        <w:rFonts w:asciiTheme="majorHAnsi" w:hAnsiTheme="majorHAnsi" w:cstheme="majorHAnsi"/>
        <w:sz w:val="16"/>
        <w:szCs w:val="20"/>
      </w:rPr>
      <w:t xml:space="preserve">Post-conviction Notice </w:t>
    </w:r>
    <w:r w:rsidR="00847906">
      <w:rPr>
        <w:rFonts w:asciiTheme="majorHAnsi" w:hAnsiTheme="majorHAnsi" w:cstheme="majorHAnsi"/>
        <w:sz w:val="16"/>
        <w:szCs w:val="20"/>
      </w:rPr>
      <w:t xml:space="preserve">of Rights </w:t>
    </w:r>
    <w:r w:rsidR="00713306">
      <w:rPr>
        <w:rFonts w:asciiTheme="majorHAnsi" w:hAnsiTheme="majorHAnsi" w:cstheme="majorHAnsi"/>
        <w:sz w:val="16"/>
        <w:szCs w:val="20"/>
      </w:rPr>
      <w:t xml:space="preserve">to Victims, </w:t>
    </w:r>
    <w:r w:rsidR="009E3CC3">
      <w:rPr>
        <w:rFonts w:asciiTheme="majorHAnsi" w:hAnsiTheme="majorHAnsi" w:cstheme="majorHAnsi"/>
        <w:sz w:val="16"/>
        <w:szCs w:val="20"/>
      </w:rPr>
      <w:t>July</w:t>
    </w:r>
    <w:r w:rsidR="00C111AF">
      <w:rPr>
        <w:rFonts w:asciiTheme="majorHAnsi" w:hAnsiTheme="majorHAnsi" w:cstheme="majorHAnsi"/>
        <w:sz w:val="16"/>
        <w:szCs w:val="20"/>
      </w:rPr>
      <w:t xml:space="preserve"> 2025</w:t>
    </w:r>
    <w:r w:rsidR="00C74D3E" w:rsidRPr="00504500">
      <w:rPr>
        <w:rFonts w:asciiTheme="majorHAnsi" w:hAnsiTheme="majorHAnsi" w:cstheme="majorHAnsi"/>
        <w:sz w:val="16"/>
        <w:szCs w:val="20"/>
      </w:rPr>
      <w:tab/>
    </w:r>
    <w:r w:rsidR="00C74D3E" w:rsidRPr="00504500">
      <w:rPr>
        <w:rFonts w:asciiTheme="majorHAnsi" w:hAnsiTheme="majorHAnsi" w:cstheme="majorHAnsi"/>
        <w:sz w:val="16"/>
        <w:szCs w:val="20"/>
      </w:rPr>
      <w:tab/>
      <w:t xml:space="preserve">Page </w:t>
    </w:r>
    <w:r w:rsidR="00C74D3E" w:rsidRPr="00504500">
      <w:rPr>
        <w:rFonts w:asciiTheme="majorHAnsi" w:hAnsiTheme="majorHAnsi" w:cstheme="majorHAnsi"/>
        <w:sz w:val="16"/>
        <w:szCs w:val="20"/>
      </w:rPr>
      <w:fldChar w:fldCharType="begin"/>
    </w:r>
    <w:r w:rsidR="00C74D3E" w:rsidRPr="00504500">
      <w:rPr>
        <w:rFonts w:asciiTheme="majorHAnsi" w:hAnsiTheme="majorHAnsi" w:cstheme="majorHAnsi"/>
        <w:sz w:val="16"/>
        <w:szCs w:val="20"/>
      </w:rPr>
      <w:instrText xml:space="preserve"> PAGE   \* MERGEFORMAT </w:instrText>
    </w:r>
    <w:r w:rsidR="00C74D3E" w:rsidRPr="00504500">
      <w:rPr>
        <w:rFonts w:asciiTheme="majorHAnsi" w:hAnsiTheme="majorHAnsi" w:cstheme="majorHAnsi"/>
        <w:sz w:val="16"/>
        <w:szCs w:val="20"/>
      </w:rPr>
      <w:fldChar w:fldCharType="separate"/>
    </w:r>
    <w:r w:rsidR="00E7504F">
      <w:rPr>
        <w:rFonts w:asciiTheme="majorHAnsi" w:hAnsiTheme="majorHAnsi" w:cstheme="majorHAnsi"/>
        <w:noProof/>
        <w:sz w:val="16"/>
        <w:szCs w:val="20"/>
      </w:rPr>
      <w:t>2</w:t>
    </w:r>
    <w:r w:rsidR="00C74D3E" w:rsidRPr="00504500">
      <w:rPr>
        <w:rFonts w:asciiTheme="majorHAnsi" w:hAnsiTheme="majorHAnsi" w:cstheme="majorHAnsi"/>
        <w:noProof/>
        <w:sz w:val="16"/>
        <w:szCs w:val="20"/>
      </w:rPr>
      <w:fldChar w:fldCharType="end"/>
    </w:r>
    <w:r w:rsidR="00C74D3E" w:rsidRPr="00504500">
      <w:rPr>
        <w:rFonts w:asciiTheme="majorHAnsi" w:hAnsiTheme="majorHAnsi" w:cstheme="majorHAnsi"/>
        <w:noProof/>
        <w:sz w:val="16"/>
        <w:szCs w:val="20"/>
      </w:rPr>
      <w:t xml:space="preserve"> of </w:t>
    </w:r>
    <w:r w:rsidR="00C74D3E" w:rsidRPr="00504500">
      <w:rPr>
        <w:rFonts w:asciiTheme="majorHAnsi" w:hAnsiTheme="majorHAnsi" w:cstheme="majorHAnsi"/>
        <w:noProof/>
        <w:sz w:val="16"/>
        <w:szCs w:val="20"/>
      </w:rPr>
      <w:fldChar w:fldCharType="begin"/>
    </w:r>
    <w:r w:rsidR="00C74D3E" w:rsidRPr="00504500">
      <w:rPr>
        <w:rFonts w:asciiTheme="majorHAnsi" w:hAnsiTheme="majorHAnsi" w:cstheme="majorHAnsi"/>
        <w:noProof/>
        <w:sz w:val="16"/>
        <w:szCs w:val="20"/>
      </w:rPr>
      <w:instrText xml:space="preserve"> NUMPAGES   \* MERGEFORMAT </w:instrText>
    </w:r>
    <w:r w:rsidR="00C74D3E" w:rsidRPr="00504500">
      <w:rPr>
        <w:rFonts w:asciiTheme="majorHAnsi" w:hAnsiTheme="majorHAnsi" w:cstheme="majorHAnsi"/>
        <w:noProof/>
        <w:sz w:val="16"/>
        <w:szCs w:val="20"/>
      </w:rPr>
      <w:fldChar w:fldCharType="separate"/>
    </w:r>
    <w:r w:rsidR="00E7504F">
      <w:rPr>
        <w:rFonts w:asciiTheme="majorHAnsi" w:hAnsiTheme="majorHAnsi" w:cstheme="majorHAnsi"/>
        <w:noProof/>
        <w:sz w:val="16"/>
        <w:szCs w:val="20"/>
      </w:rPr>
      <w:t>3</w:t>
    </w:r>
    <w:r w:rsidR="00C74D3E" w:rsidRPr="00504500">
      <w:rPr>
        <w:rFonts w:asciiTheme="majorHAnsi" w:hAnsiTheme="majorHAnsi" w:cstheme="majorHAnsi"/>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BA478" w14:textId="77777777" w:rsidR="005D4D14" w:rsidRDefault="005D4D14" w:rsidP="00C74D3E">
      <w:r>
        <w:separator/>
      </w:r>
    </w:p>
  </w:footnote>
  <w:footnote w:type="continuationSeparator" w:id="0">
    <w:p w14:paraId="7B8A358F" w14:textId="77777777" w:rsidR="005D4D14" w:rsidRDefault="005D4D14" w:rsidP="00C74D3E">
      <w:r>
        <w:continuationSeparator/>
      </w:r>
    </w:p>
  </w:footnote>
  <w:footnote w:type="continuationNotice" w:id="1">
    <w:p w14:paraId="23FDDA67" w14:textId="77777777" w:rsidR="005D4D14" w:rsidRDefault="005D4D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098"/>
    <w:multiLevelType w:val="hybridMultilevel"/>
    <w:tmpl w:val="AF18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00F5B"/>
    <w:multiLevelType w:val="hybridMultilevel"/>
    <w:tmpl w:val="9DD693AE"/>
    <w:lvl w:ilvl="0" w:tplc="48ECFE72">
      <w:numFmt w:val="bullet"/>
      <w:lvlText w:val=""/>
      <w:lvlJc w:val="left"/>
      <w:pPr>
        <w:tabs>
          <w:tab w:val="num" w:pos="720"/>
        </w:tabs>
        <w:ind w:left="720" w:hanging="360"/>
      </w:pPr>
      <w:rPr>
        <w:rFonts w:ascii="ZapfDingbats" w:hAnsi="ZapfDingbats" w:cs="Aria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8B41D6"/>
    <w:multiLevelType w:val="hybridMultilevel"/>
    <w:tmpl w:val="E21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159769">
    <w:abstractNumId w:val="1"/>
  </w:num>
  <w:num w:numId="2" w16cid:durableId="723257568">
    <w:abstractNumId w:val="0"/>
  </w:num>
  <w:num w:numId="3" w16cid:durableId="911156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07"/>
    <w:rsid w:val="00005427"/>
    <w:rsid w:val="000055E8"/>
    <w:rsid w:val="00012B84"/>
    <w:rsid w:val="000311EF"/>
    <w:rsid w:val="00044840"/>
    <w:rsid w:val="00050445"/>
    <w:rsid w:val="00055576"/>
    <w:rsid w:val="00061CF9"/>
    <w:rsid w:val="00072461"/>
    <w:rsid w:val="00096D0D"/>
    <w:rsid w:val="000A423A"/>
    <w:rsid w:val="000B002C"/>
    <w:rsid w:val="000B59B8"/>
    <w:rsid w:val="0010102C"/>
    <w:rsid w:val="00102A8F"/>
    <w:rsid w:val="00110461"/>
    <w:rsid w:val="001663E9"/>
    <w:rsid w:val="00177588"/>
    <w:rsid w:val="001A00F2"/>
    <w:rsid w:val="001B398C"/>
    <w:rsid w:val="001C31B6"/>
    <w:rsid w:val="001F581D"/>
    <w:rsid w:val="00203713"/>
    <w:rsid w:val="00205DB3"/>
    <w:rsid w:val="002078D3"/>
    <w:rsid w:val="00262181"/>
    <w:rsid w:val="002733BE"/>
    <w:rsid w:val="00277470"/>
    <w:rsid w:val="0028121F"/>
    <w:rsid w:val="002942A7"/>
    <w:rsid w:val="0029576C"/>
    <w:rsid w:val="00297A28"/>
    <w:rsid w:val="002A277E"/>
    <w:rsid w:val="002C4736"/>
    <w:rsid w:val="002C499C"/>
    <w:rsid w:val="002E695D"/>
    <w:rsid w:val="002E7CE9"/>
    <w:rsid w:val="003014CB"/>
    <w:rsid w:val="003358DC"/>
    <w:rsid w:val="00357870"/>
    <w:rsid w:val="00357B7A"/>
    <w:rsid w:val="00393FAB"/>
    <w:rsid w:val="00396B59"/>
    <w:rsid w:val="003E2016"/>
    <w:rsid w:val="004003CE"/>
    <w:rsid w:val="00400CDD"/>
    <w:rsid w:val="004116BB"/>
    <w:rsid w:val="00414F1E"/>
    <w:rsid w:val="00435312"/>
    <w:rsid w:val="004520E3"/>
    <w:rsid w:val="004538D5"/>
    <w:rsid w:val="00462829"/>
    <w:rsid w:val="00463CA5"/>
    <w:rsid w:val="00485E89"/>
    <w:rsid w:val="004A0100"/>
    <w:rsid w:val="004A2E50"/>
    <w:rsid w:val="004B3E78"/>
    <w:rsid w:val="004C6E24"/>
    <w:rsid w:val="004D5407"/>
    <w:rsid w:val="004F3565"/>
    <w:rsid w:val="004F44F3"/>
    <w:rsid w:val="00504500"/>
    <w:rsid w:val="005135E8"/>
    <w:rsid w:val="00527BD3"/>
    <w:rsid w:val="00552523"/>
    <w:rsid w:val="00555001"/>
    <w:rsid w:val="005572C8"/>
    <w:rsid w:val="00571A87"/>
    <w:rsid w:val="00572387"/>
    <w:rsid w:val="005729B2"/>
    <w:rsid w:val="00585361"/>
    <w:rsid w:val="00586808"/>
    <w:rsid w:val="005A428F"/>
    <w:rsid w:val="005A7074"/>
    <w:rsid w:val="005B638F"/>
    <w:rsid w:val="005C3146"/>
    <w:rsid w:val="005D4D14"/>
    <w:rsid w:val="0060624D"/>
    <w:rsid w:val="006113E4"/>
    <w:rsid w:val="00613BD9"/>
    <w:rsid w:val="006209A8"/>
    <w:rsid w:val="0063373D"/>
    <w:rsid w:val="00674DC8"/>
    <w:rsid w:val="00676B36"/>
    <w:rsid w:val="00677A89"/>
    <w:rsid w:val="00685859"/>
    <w:rsid w:val="006C4DB9"/>
    <w:rsid w:val="00713306"/>
    <w:rsid w:val="007264B2"/>
    <w:rsid w:val="00740D75"/>
    <w:rsid w:val="00742B77"/>
    <w:rsid w:val="007A378D"/>
    <w:rsid w:val="007A4384"/>
    <w:rsid w:val="007B3A71"/>
    <w:rsid w:val="007C5D62"/>
    <w:rsid w:val="007E1D1A"/>
    <w:rsid w:val="007F132B"/>
    <w:rsid w:val="007F2D1F"/>
    <w:rsid w:val="007F4D06"/>
    <w:rsid w:val="007F4EE5"/>
    <w:rsid w:val="00801BFC"/>
    <w:rsid w:val="00847906"/>
    <w:rsid w:val="00861C12"/>
    <w:rsid w:val="0088000A"/>
    <w:rsid w:val="00881970"/>
    <w:rsid w:val="008E724A"/>
    <w:rsid w:val="008F2B3C"/>
    <w:rsid w:val="00926E14"/>
    <w:rsid w:val="00954E88"/>
    <w:rsid w:val="00967DDD"/>
    <w:rsid w:val="00990EBF"/>
    <w:rsid w:val="009A01C7"/>
    <w:rsid w:val="009B1FC0"/>
    <w:rsid w:val="009D2B23"/>
    <w:rsid w:val="009E3CC3"/>
    <w:rsid w:val="00A17CBC"/>
    <w:rsid w:val="00A20CF5"/>
    <w:rsid w:val="00A23359"/>
    <w:rsid w:val="00A333E0"/>
    <w:rsid w:val="00A475A8"/>
    <w:rsid w:val="00A50288"/>
    <w:rsid w:val="00A764A1"/>
    <w:rsid w:val="00A76F53"/>
    <w:rsid w:val="00A93597"/>
    <w:rsid w:val="00AA4BD6"/>
    <w:rsid w:val="00AC4E14"/>
    <w:rsid w:val="00AD14C3"/>
    <w:rsid w:val="00AE0B85"/>
    <w:rsid w:val="00AE5A91"/>
    <w:rsid w:val="00AF7D2D"/>
    <w:rsid w:val="00B138CF"/>
    <w:rsid w:val="00B17A90"/>
    <w:rsid w:val="00B20811"/>
    <w:rsid w:val="00B31BBA"/>
    <w:rsid w:val="00B357BD"/>
    <w:rsid w:val="00B373A7"/>
    <w:rsid w:val="00B478E1"/>
    <w:rsid w:val="00B47BA3"/>
    <w:rsid w:val="00B569E2"/>
    <w:rsid w:val="00BB22F6"/>
    <w:rsid w:val="00BB528A"/>
    <w:rsid w:val="00BE6157"/>
    <w:rsid w:val="00BE7754"/>
    <w:rsid w:val="00BF2614"/>
    <w:rsid w:val="00C05FAA"/>
    <w:rsid w:val="00C07642"/>
    <w:rsid w:val="00C111AF"/>
    <w:rsid w:val="00C27E2A"/>
    <w:rsid w:val="00C35A2E"/>
    <w:rsid w:val="00C42BBE"/>
    <w:rsid w:val="00C6483E"/>
    <w:rsid w:val="00C6656D"/>
    <w:rsid w:val="00C74D3E"/>
    <w:rsid w:val="00C7741A"/>
    <w:rsid w:val="00CA0679"/>
    <w:rsid w:val="00CB7222"/>
    <w:rsid w:val="00CD7190"/>
    <w:rsid w:val="00CF11FE"/>
    <w:rsid w:val="00CF1384"/>
    <w:rsid w:val="00D0140D"/>
    <w:rsid w:val="00D03C54"/>
    <w:rsid w:val="00D07C15"/>
    <w:rsid w:val="00D54ECC"/>
    <w:rsid w:val="00D62967"/>
    <w:rsid w:val="00D920E3"/>
    <w:rsid w:val="00DB69B6"/>
    <w:rsid w:val="00DC5C11"/>
    <w:rsid w:val="00DE312B"/>
    <w:rsid w:val="00DE4545"/>
    <w:rsid w:val="00DF58F6"/>
    <w:rsid w:val="00E06E8C"/>
    <w:rsid w:val="00E16995"/>
    <w:rsid w:val="00E178BB"/>
    <w:rsid w:val="00E236BF"/>
    <w:rsid w:val="00E559DD"/>
    <w:rsid w:val="00E60030"/>
    <w:rsid w:val="00E60548"/>
    <w:rsid w:val="00E70CC0"/>
    <w:rsid w:val="00E7504F"/>
    <w:rsid w:val="00E95AF3"/>
    <w:rsid w:val="00EA0FC2"/>
    <w:rsid w:val="00EA2C3E"/>
    <w:rsid w:val="00ED40DF"/>
    <w:rsid w:val="00F113BC"/>
    <w:rsid w:val="00F2232E"/>
    <w:rsid w:val="00F268C8"/>
    <w:rsid w:val="00F26901"/>
    <w:rsid w:val="00F322EB"/>
    <w:rsid w:val="00F36CB9"/>
    <w:rsid w:val="00F54D8C"/>
    <w:rsid w:val="00F6660A"/>
    <w:rsid w:val="00F7478B"/>
    <w:rsid w:val="00F74F27"/>
    <w:rsid w:val="00F9318A"/>
    <w:rsid w:val="00FA390E"/>
    <w:rsid w:val="00FB0246"/>
    <w:rsid w:val="00FB43BA"/>
    <w:rsid w:val="00FB7749"/>
    <w:rsid w:val="00FF4D9E"/>
    <w:rsid w:val="00FF56C8"/>
    <w:rsid w:val="00FF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A81C2"/>
  <w15:chartTrackingRefBased/>
  <w15:docId w15:val="{5B487EA0-71FF-4016-A4A0-53FEA83B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4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D5407"/>
    <w:pPr>
      <w:keepNext/>
      <w:outlineLvl w:val="0"/>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407"/>
    <w:rPr>
      <w:rFonts w:ascii="Arial" w:eastAsia="Times New Roman" w:hAnsi="Arial" w:cs="Times New Roman"/>
      <w:b/>
      <w:sz w:val="20"/>
      <w:szCs w:val="20"/>
    </w:rPr>
  </w:style>
  <w:style w:type="paragraph" w:styleId="ListParagraph">
    <w:name w:val="List Paragraph"/>
    <w:aliases w:val="Suze"/>
    <w:basedOn w:val="Normal"/>
    <w:uiPriority w:val="34"/>
    <w:qFormat/>
    <w:rsid w:val="004D5407"/>
    <w:pPr>
      <w:ind w:left="720"/>
      <w:contextualSpacing/>
    </w:pPr>
  </w:style>
  <w:style w:type="character" w:styleId="Hyperlink">
    <w:name w:val="Hyperlink"/>
    <w:basedOn w:val="DefaultParagraphFont"/>
    <w:uiPriority w:val="99"/>
    <w:unhideWhenUsed/>
    <w:rsid w:val="00B357BD"/>
    <w:rPr>
      <w:color w:val="0563C1" w:themeColor="hyperlink"/>
      <w:u w:val="single"/>
    </w:rPr>
  </w:style>
  <w:style w:type="paragraph" w:styleId="Header">
    <w:name w:val="header"/>
    <w:basedOn w:val="Normal"/>
    <w:link w:val="HeaderChar"/>
    <w:uiPriority w:val="99"/>
    <w:unhideWhenUsed/>
    <w:rsid w:val="00C74D3E"/>
    <w:pPr>
      <w:tabs>
        <w:tab w:val="center" w:pos="4680"/>
        <w:tab w:val="right" w:pos="9360"/>
      </w:tabs>
    </w:pPr>
  </w:style>
  <w:style w:type="character" w:customStyle="1" w:styleId="HeaderChar">
    <w:name w:val="Header Char"/>
    <w:basedOn w:val="DefaultParagraphFont"/>
    <w:link w:val="Header"/>
    <w:uiPriority w:val="99"/>
    <w:rsid w:val="00C74D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4D3E"/>
    <w:pPr>
      <w:tabs>
        <w:tab w:val="center" w:pos="4680"/>
        <w:tab w:val="right" w:pos="9360"/>
      </w:tabs>
    </w:pPr>
  </w:style>
  <w:style w:type="character" w:customStyle="1" w:styleId="FooterChar">
    <w:name w:val="Footer Char"/>
    <w:basedOn w:val="DefaultParagraphFont"/>
    <w:link w:val="Footer"/>
    <w:uiPriority w:val="99"/>
    <w:rsid w:val="00C74D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9B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D920E3"/>
    <w:rPr>
      <w:color w:val="954F72" w:themeColor="followedHyperlink"/>
      <w:u w:val="single"/>
    </w:rPr>
  </w:style>
  <w:style w:type="character" w:styleId="CommentReference">
    <w:name w:val="annotation reference"/>
    <w:basedOn w:val="DefaultParagraphFont"/>
    <w:uiPriority w:val="99"/>
    <w:semiHidden/>
    <w:unhideWhenUsed/>
    <w:rsid w:val="00D920E3"/>
    <w:rPr>
      <w:sz w:val="16"/>
      <w:szCs w:val="16"/>
    </w:rPr>
  </w:style>
  <w:style w:type="paragraph" w:styleId="CommentText">
    <w:name w:val="annotation text"/>
    <w:basedOn w:val="Normal"/>
    <w:link w:val="CommentTextChar"/>
    <w:uiPriority w:val="99"/>
    <w:semiHidden/>
    <w:unhideWhenUsed/>
    <w:rsid w:val="00D920E3"/>
    <w:rPr>
      <w:sz w:val="20"/>
      <w:szCs w:val="20"/>
    </w:rPr>
  </w:style>
  <w:style w:type="character" w:customStyle="1" w:styleId="CommentTextChar">
    <w:name w:val="Comment Text Char"/>
    <w:basedOn w:val="DefaultParagraphFont"/>
    <w:link w:val="CommentText"/>
    <w:uiPriority w:val="99"/>
    <w:semiHidden/>
    <w:rsid w:val="00D920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20E3"/>
    <w:rPr>
      <w:b/>
      <w:bCs/>
    </w:rPr>
  </w:style>
  <w:style w:type="character" w:customStyle="1" w:styleId="CommentSubjectChar">
    <w:name w:val="Comment Subject Char"/>
    <w:basedOn w:val="CommentTextChar"/>
    <w:link w:val="CommentSubject"/>
    <w:uiPriority w:val="99"/>
    <w:semiHidden/>
    <w:rsid w:val="00D920E3"/>
    <w:rPr>
      <w:rFonts w:ascii="Times New Roman" w:eastAsia="Times New Roman" w:hAnsi="Times New Roman" w:cs="Times New Roman"/>
      <w:b/>
      <w:bCs/>
      <w:sz w:val="20"/>
      <w:szCs w:val="20"/>
    </w:rPr>
  </w:style>
  <w:style w:type="paragraph" w:customStyle="1" w:styleId="Notice">
    <w:name w:val="Notice"/>
    <w:basedOn w:val="Normal"/>
    <w:uiPriority w:val="99"/>
    <w:rsid w:val="00713306"/>
    <w:pPr>
      <w:tabs>
        <w:tab w:val="left" w:pos="720"/>
      </w:tabs>
      <w:suppressAutoHyphens/>
      <w:autoSpaceDE w:val="0"/>
      <w:autoSpaceDN w:val="0"/>
      <w:adjustRightInd w:val="0"/>
      <w:spacing w:after="90" w:line="288" w:lineRule="auto"/>
      <w:textAlignment w:val="center"/>
    </w:pPr>
    <w:rPr>
      <w:rFonts w:ascii="Franklin Gothic Demi Bold Itali" w:hAnsi="Franklin Gothic Demi Bold Itali" w:cs="Franklin Gothic Demi Bold Itali"/>
      <w:b/>
      <w:bCs/>
      <w:i/>
      <w:iCs/>
      <w:color w:val="7685C2"/>
      <w:sz w:val="20"/>
      <w:szCs w:val="20"/>
    </w:rPr>
  </w:style>
  <w:style w:type="paragraph" w:styleId="Revision">
    <w:name w:val="Revision"/>
    <w:hidden/>
    <w:uiPriority w:val="99"/>
    <w:semiHidden/>
    <w:rsid w:val="00A93597"/>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35A2E"/>
  </w:style>
  <w:style w:type="character" w:styleId="UnresolvedMention">
    <w:name w:val="Unresolved Mention"/>
    <w:basedOn w:val="DefaultParagraphFont"/>
    <w:uiPriority w:val="99"/>
    <w:semiHidden/>
    <w:unhideWhenUsed/>
    <w:rsid w:val="0061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836">
      <w:bodyDiv w:val="1"/>
      <w:marLeft w:val="0"/>
      <w:marRight w:val="0"/>
      <w:marTop w:val="0"/>
      <w:marBottom w:val="0"/>
      <w:divBdr>
        <w:top w:val="none" w:sz="0" w:space="0" w:color="auto"/>
        <w:left w:val="none" w:sz="0" w:space="0" w:color="auto"/>
        <w:bottom w:val="none" w:sz="0" w:space="0" w:color="auto"/>
        <w:right w:val="none" w:sz="0" w:space="0" w:color="auto"/>
      </w:divBdr>
    </w:div>
    <w:div w:id="83843889">
      <w:bodyDiv w:val="1"/>
      <w:marLeft w:val="0"/>
      <w:marRight w:val="0"/>
      <w:marTop w:val="0"/>
      <w:marBottom w:val="0"/>
      <w:divBdr>
        <w:top w:val="none" w:sz="0" w:space="0" w:color="auto"/>
        <w:left w:val="none" w:sz="0" w:space="0" w:color="auto"/>
        <w:bottom w:val="none" w:sz="0" w:space="0" w:color="auto"/>
        <w:right w:val="none" w:sz="0" w:space="0" w:color="auto"/>
      </w:divBdr>
    </w:div>
    <w:div w:id="168646469">
      <w:bodyDiv w:val="1"/>
      <w:marLeft w:val="0"/>
      <w:marRight w:val="0"/>
      <w:marTop w:val="0"/>
      <w:marBottom w:val="0"/>
      <w:divBdr>
        <w:top w:val="none" w:sz="0" w:space="0" w:color="auto"/>
        <w:left w:val="none" w:sz="0" w:space="0" w:color="auto"/>
        <w:bottom w:val="none" w:sz="0" w:space="0" w:color="auto"/>
        <w:right w:val="none" w:sz="0" w:space="0" w:color="auto"/>
      </w:divBdr>
    </w:div>
    <w:div w:id="176162147">
      <w:bodyDiv w:val="1"/>
      <w:marLeft w:val="0"/>
      <w:marRight w:val="0"/>
      <w:marTop w:val="0"/>
      <w:marBottom w:val="0"/>
      <w:divBdr>
        <w:top w:val="none" w:sz="0" w:space="0" w:color="auto"/>
        <w:left w:val="none" w:sz="0" w:space="0" w:color="auto"/>
        <w:bottom w:val="none" w:sz="0" w:space="0" w:color="auto"/>
        <w:right w:val="none" w:sz="0" w:space="0" w:color="auto"/>
      </w:divBdr>
    </w:div>
    <w:div w:id="195430855">
      <w:bodyDiv w:val="1"/>
      <w:marLeft w:val="0"/>
      <w:marRight w:val="0"/>
      <w:marTop w:val="0"/>
      <w:marBottom w:val="0"/>
      <w:divBdr>
        <w:top w:val="none" w:sz="0" w:space="0" w:color="auto"/>
        <w:left w:val="none" w:sz="0" w:space="0" w:color="auto"/>
        <w:bottom w:val="none" w:sz="0" w:space="0" w:color="auto"/>
        <w:right w:val="none" w:sz="0" w:space="0" w:color="auto"/>
      </w:divBdr>
    </w:div>
    <w:div w:id="357896772">
      <w:bodyDiv w:val="1"/>
      <w:marLeft w:val="0"/>
      <w:marRight w:val="0"/>
      <w:marTop w:val="0"/>
      <w:marBottom w:val="0"/>
      <w:divBdr>
        <w:top w:val="none" w:sz="0" w:space="0" w:color="auto"/>
        <w:left w:val="none" w:sz="0" w:space="0" w:color="auto"/>
        <w:bottom w:val="none" w:sz="0" w:space="0" w:color="auto"/>
        <w:right w:val="none" w:sz="0" w:space="0" w:color="auto"/>
      </w:divBdr>
    </w:div>
    <w:div w:id="482964249">
      <w:bodyDiv w:val="1"/>
      <w:marLeft w:val="0"/>
      <w:marRight w:val="0"/>
      <w:marTop w:val="0"/>
      <w:marBottom w:val="0"/>
      <w:divBdr>
        <w:top w:val="none" w:sz="0" w:space="0" w:color="auto"/>
        <w:left w:val="none" w:sz="0" w:space="0" w:color="auto"/>
        <w:bottom w:val="none" w:sz="0" w:space="0" w:color="auto"/>
        <w:right w:val="none" w:sz="0" w:space="0" w:color="auto"/>
      </w:divBdr>
    </w:div>
    <w:div w:id="525488590">
      <w:bodyDiv w:val="1"/>
      <w:marLeft w:val="0"/>
      <w:marRight w:val="0"/>
      <w:marTop w:val="0"/>
      <w:marBottom w:val="0"/>
      <w:divBdr>
        <w:top w:val="none" w:sz="0" w:space="0" w:color="auto"/>
        <w:left w:val="none" w:sz="0" w:space="0" w:color="auto"/>
        <w:bottom w:val="none" w:sz="0" w:space="0" w:color="auto"/>
        <w:right w:val="none" w:sz="0" w:space="0" w:color="auto"/>
      </w:divBdr>
    </w:div>
    <w:div w:id="671643261">
      <w:bodyDiv w:val="1"/>
      <w:marLeft w:val="0"/>
      <w:marRight w:val="0"/>
      <w:marTop w:val="0"/>
      <w:marBottom w:val="0"/>
      <w:divBdr>
        <w:top w:val="none" w:sz="0" w:space="0" w:color="auto"/>
        <w:left w:val="none" w:sz="0" w:space="0" w:color="auto"/>
        <w:bottom w:val="none" w:sz="0" w:space="0" w:color="auto"/>
        <w:right w:val="none" w:sz="0" w:space="0" w:color="auto"/>
      </w:divBdr>
    </w:div>
    <w:div w:id="708410941">
      <w:bodyDiv w:val="1"/>
      <w:marLeft w:val="0"/>
      <w:marRight w:val="0"/>
      <w:marTop w:val="0"/>
      <w:marBottom w:val="0"/>
      <w:divBdr>
        <w:top w:val="none" w:sz="0" w:space="0" w:color="auto"/>
        <w:left w:val="none" w:sz="0" w:space="0" w:color="auto"/>
        <w:bottom w:val="none" w:sz="0" w:space="0" w:color="auto"/>
        <w:right w:val="none" w:sz="0" w:space="0" w:color="auto"/>
      </w:divBdr>
    </w:div>
    <w:div w:id="740446149">
      <w:bodyDiv w:val="1"/>
      <w:marLeft w:val="0"/>
      <w:marRight w:val="0"/>
      <w:marTop w:val="0"/>
      <w:marBottom w:val="0"/>
      <w:divBdr>
        <w:top w:val="none" w:sz="0" w:space="0" w:color="auto"/>
        <w:left w:val="none" w:sz="0" w:space="0" w:color="auto"/>
        <w:bottom w:val="none" w:sz="0" w:space="0" w:color="auto"/>
        <w:right w:val="none" w:sz="0" w:space="0" w:color="auto"/>
      </w:divBdr>
    </w:div>
    <w:div w:id="798303992">
      <w:bodyDiv w:val="1"/>
      <w:marLeft w:val="0"/>
      <w:marRight w:val="0"/>
      <w:marTop w:val="0"/>
      <w:marBottom w:val="0"/>
      <w:divBdr>
        <w:top w:val="none" w:sz="0" w:space="0" w:color="auto"/>
        <w:left w:val="none" w:sz="0" w:space="0" w:color="auto"/>
        <w:bottom w:val="none" w:sz="0" w:space="0" w:color="auto"/>
        <w:right w:val="none" w:sz="0" w:space="0" w:color="auto"/>
      </w:divBdr>
    </w:div>
    <w:div w:id="808128948">
      <w:bodyDiv w:val="1"/>
      <w:marLeft w:val="0"/>
      <w:marRight w:val="0"/>
      <w:marTop w:val="0"/>
      <w:marBottom w:val="0"/>
      <w:divBdr>
        <w:top w:val="none" w:sz="0" w:space="0" w:color="auto"/>
        <w:left w:val="none" w:sz="0" w:space="0" w:color="auto"/>
        <w:bottom w:val="none" w:sz="0" w:space="0" w:color="auto"/>
        <w:right w:val="none" w:sz="0" w:space="0" w:color="auto"/>
      </w:divBdr>
    </w:div>
    <w:div w:id="836917960">
      <w:bodyDiv w:val="1"/>
      <w:marLeft w:val="0"/>
      <w:marRight w:val="0"/>
      <w:marTop w:val="0"/>
      <w:marBottom w:val="0"/>
      <w:divBdr>
        <w:top w:val="none" w:sz="0" w:space="0" w:color="auto"/>
        <w:left w:val="none" w:sz="0" w:space="0" w:color="auto"/>
        <w:bottom w:val="none" w:sz="0" w:space="0" w:color="auto"/>
        <w:right w:val="none" w:sz="0" w:space="0" w:color="auto"/>
      </w:divBdr>
    </w:div>
    <w:div w:id="976648657">
      <w:bodyDiv w:val="1"/>
      <w:marLeft w:val="0"/>
      <w:marRight w:val="0"/>
      <w:marTop w:val="0"/>
      <w:marBottom w:val="0"/>
      <w:divBdr>
        <w:top w:val="none" w:sz="0" w:space="0" w:color="auto"/>
        <w:left w:val="none" w:sz="0" w:space="0" w:color="auto"/>
        <w:bottom w:val="none" w:sz="0" w:space="0" w:color="auto"/>
        <w:right w:val="none" w:sz="0" w:space="0" w:color="auto"/>
      </w:divBdr>
    </w:div>
    <w:div w:id="1106922636">
      <w:bodyDiv w:val="1"/>
      <w:marLeft w:val="0"/>
      <w:marRight w:val="0"/>
      <w:marTop w:val="0"/>
      <w:marBottom w:val="0"/>
      <w:divBdr>
        <w:top w:val="none" w:sz="0" w:space="0" w:color="auto"/>
        <w:left w:val="none" w:sz="0" w:space="0" w:color="auto"/>
        <w:bottom w:val="none" w:sz="0" w:space="0" w:color="auto"/>
        <w:right w:val="none" w:sz="0" w:space="0" w:color="auto"/>
      </w:divBdr>
    </w:div>
    <w:div w:id="1120761039">
      <w:bodyDiv w:val="1"/>
      <w:marLeft w:val="0"/>
      <w:marRight w:val="0"/>
      <w:marTop w:val="0"/>
      <w:marBottom w:val="0"/>
      <w:divBdr>
        <w:top w:val="none" w:sz="0" w:space="0" w:color="auto"/>
        <w:left w:val="none" w:sz="0" w:space="0" w:color="auto"/>
        <w:bottom w:val="none" w:sz="0" w:space="0" w:color="auto"/>
        <w:right w:val="none" w:sz="0" w:space="0" w:color="auto"/>
      </w:divBdr>
    </w:div>
    <w:div w:id="1124613707">
      <w:bodyDiv w:val="1"/>
      <w:marLeft w:val="0"/>
      <w:marRight w:val="0"/>
      <w:marTop w:val="0"/>
      <w:marBottom w:val="0"/>
      <w:divBdr>
        <w:top w:val="none" w:sz="0" w:space="0" w:color="auto"/>
        <w:left w:val="none" w:sz="0" w:space="0" w:color="auto"/>
        <w:bottom w:val="none" w:sz="0" w:space="0" w:color="auto"/>
        <w:right w:val="none" w:sz="0" w:space="0" w:color="auto"/>
      </w:divBdr>
    </w:div>
    <w:div w:id="1214469074">
      <w:bodyDiv w:val="1"/>
      <w:marLeft w:val="0"/>
      <w:marRight w:val="0"/>
      <w:marTop w:val="0"/>
      <w:marBottom w:val="0"/>
      <w:divBdr>
        <w:top w:val="none" w:sz="0" w:space="0" w:color="auto"/>
        <w:left w:val="none" w:sz="0" w:space="0" w:color="auto"/>
        <w:bottom w:val="none" w:sz="0" w:space="0" w:color="auto"/>
        <w:right w:val="none" w:sz="0" w:space="0" w:color="auto"/>
      </w:divBdr>
    </w:div>
    <w:div w:id="1259096343">
      <w:bodyDiv w:val="1"/>
      <w:marLeft w:val="0"/>
      <w:marRight w:val="0"/>
      <w:marTop w:val="0"/>
      <w:marBottom w:val="0"/>
      <w:divBdr>
        <w:top w:val="none" w:sz="0" w:space="0" w:color="auto"/>
        <w:left w:val="none" w:sz="0" w:space="0" w:color="auto"/>
        <w:bottom w:val="none" w:sz="0" w:space="0" w:color="auto"/>
        <w:right w:val="none" w:sz="0" w:space="0" w:color="auto"/>
      </w:divBdr>
    </w:div>
    <w:div w:id="1993873451">
      <w:bodyDiv w:val="1"/>
      <w:marLeft w:val="0"/>
      <w:marRight w:val="0"/>
      <w:marTop w:val="0"/>
      <w:marBottom w:val="0"/>
      <w:divBdr>
        <w:top w:val="none" w:sz="0" w:space="0" w:color="auto"/>
        <w:left w:val="none" w:sz="0" w:space="0" w:color="auto"/>
        <w:bottom w:val="none" w:sz="0" w:space="0" w:color="auto"/>
        <w:right w:val="none" w:sz="0" w:space="0" w:color="auto"/>
      </w:divBdr>
    </w:div>
    <w:div w:id="2021006136">
      <w:bodyDiv w:val="1"/>
      <w:marLeft w:val="0"/>
      <w:marRight w:val="0"/>
      <w:marTop w:val="0"/>
      <w:marBottom w:val="0"/>
      <w:divBdr>
        <w:top w:val="none" w:sz="0" w:space="0" w:color="auto"/>
        <w:left w:val="none" w:sz="0" w:space="0" w:color="auto"/>
        <w:bottom w:val="none" w:sz="0" w:space="0" w:color="auto"/>
        <w:right w:val="none" w:sz="0" w:space="0" w:color="auto"/>
      </w:divBdr>
    </w:div>
    <w:div w:id="2043937860">
      <w:bodyDiv w:val="1"/>
      <w:marLeft w:val="0"/>
      <w:marRight w:val="0"/>
      <w:marTop w:val="0"/>
      <w:marBottom w:val="0"/>
      <w:divBdr>
        <w:top w:val="none" w:sz="0" w:space="0" w:color="auto"/>
        <w:left w:val="none" w:sz="0" w:space="0" w:color="auto"/>
        <w:bottom w:val="none" w:sz="0" w:space="0" w:color="auto"/>
        <w:right w:val="none" w:sz="0" w:space="0" w:color="auto"/>
      </w:divBdr>
    </w:div>
    <w:div w:id="205738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ictimassistance.doc@state.mn.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7F29AE4608243A8B9EF909D2A8B70" ma:contentTypeVersion="8" ma:contentTypeDescription="Create a new document." ma:contentTypeScope="" ma:versionID="5430d14928e71d795218d3d23c8d49f9">
  <xsd:schema xmlns:xsd="http://www.w3.org/2001/XMLSchema" xmlns:xs="http://www.w3.org/2001/XMLSchema" xmlns:p="http://schemas.microsoft.com/office/2006/metadata/properties" xmlns:ns2="cb4221a4-1945-4241-a024-726be64790fc" targetNamespace="http://schemas.microsoft.com/office/2006/metadata/properties" ma:root="true" ma:fieldsID="a28811add1c35fc9f4cabbbdae8ae565" ns2:_="">
    <xsd:import namespace="cb4221a4-1945-4241-a024-726be6479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221a4-1945-4241-a024-726be6479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343D7-13BC-47B9-BB4B-1A0156C8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221a4-1945-4241-a024-726be6479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EF4BF-9A60-4825-A328-1E6DDA03960A}">
  <ds:schemaRefs>
    <ds:schemaRef ds:uri="http://schemas.microsoft.com/sharepoint/v3/contenttype/forms"/>
  </ds:schemaRefs>
</ds:datastoreItem>
</file>

<file path=customXml/itemProps3.xml><?xml version="1.0" encoding="utf-8"?>
<ds:datastoreItem xmlns:ds="http://schemas.openxmlformats.org/officeDocument/2006/customXml" ds:itemID="{401483B7-F073-434B-8E27-AA758D191D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Public Safety</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Elwell, Suzanne (DPS)</dc:creator>
  <cp:keywords/>
  <dc:description/>
  <cp:lastModifiedBy>Elwell, Suzanne (DPS)</cp:lastModifiedBy>
  <cp:revision>2</cp:revision>
  <cp:lastPrinted>2023-09-20T14:09:00Z</cp:lastPrinted>
  <dcterms:created xsi:type="dcterms:W3CDTF">2025-07-10T16:33:00Z</dcterms:created>
  <dcterms:modified xsi:type="dcterms:W3CDTF">2025-07-10T16:33:00Z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0x01010013F7F29AE4608243A8B9EF909D2A8B70</vt:lpwstr>
  </property>
  <property fmtid="{D5CDD505-2E9C-101B-9397-08002B2CF9AE}" pid="3" name="GrammarlyDocumentId">
    <vt:lpwstr>b01f225d09e5102f096377428ea791536940656dc6956d1734784ae852721894</vt:lpwstr>
  </property>
</Properties>
</file>