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7A655" w14:textId="77777777" w:rsidR="00FA3DA4" w:rsidRPr="00C60496" w:rsidRDefault="0015435C" w:rsidP="00EF7B04">
      <w:pPr>
        <w:jc w:val="center"/>
        <w:rPr>
          <w:rFonts w:ascii="Arial" w:hAnsi="Arial" w:cs="Arial"/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BD35B29" wp14:editId="265D285F">
                <wp:simplePos x="0" y="0"/>
                <wp:positionH relativeFrom="column">
                  <wp:posOffset>6240780</wp:posOffset>
                </wp:positionH>
                <wp:positionV relativeFrom="paragraph">
                  <wp:posOffset>-200660</wp:posOffset>
                </wp:positionV>
                <wp:extent cx="723265" cy="734695"/>
                <wp:effectExtent l="0" t="0" r="0" b="0"/>
                <wp:wrapNone/>
                <wp:docPr id="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265" cy="734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CAB13E" w14:textId="77777777" w:rsidR="000B1E3E" w:rsidRDefault="000B1E3E" w:rsidP="00EF7B04">
                            <w:r w:rsidRPr="001B4E9D">
                              <w:rPr>
                                <w:noProof/>
                              </w:rPr>
                              <w:drawing>
                                <wp:inline distT="0" distB="0" distL="0" distR="0" wp14:anchorId="434B26B6" wp14:editId="3518EDF5">
                                  <wp:extent cx="539750" cy="654050"/>
                                  <wp:effectExtent l="0" t="0" r="0" b="0"/>
                                  <wp:docPr id="6" name="Picture 1" descr="SFM LOGO B&amp;W copy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SFM LOGO B&amp;W copy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39750" cy="654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491.4pt;margin-top:-15.8pt;width:56.95pt;height:57.8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" stroked="f">
                <v:textbox>
                  <w:txbxContent>
                    <w:p w:rsidR="000B1E3E" w:rsidRDefault="000B1E3E" w:rsidP="00EF7B04">
                      <w:r w:rsidRPr="001B4E9D">
                        <w:rPr>
                          <w:noProof/>
                        </w:rPr>
                        <w:drawing>
                          <wp:inline distT="0" distB="0" distL="0" distR="0">
                            <wp:extent cx="539750" cy="654050"/>
                            <wp:effectExtent l="0" t="0" r="0" b="0"/>
                            <wp:docPr id="6" name="Picture 1" descr="SFM LOGO B&amp;W copy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SFM LOGO B&amp;W copy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39750" cy="654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EE2991B" wp14:editId="36187D6C">
                <wp:simplePos x="0" y="0"/>
                <wp:positionH relativeFrom="column">
                  <wp:posOffset>-3175</wp:posOffset>
                </wp:positionH>
                <wp:positionV relativeFrom="paragraph">
                  <wp:posOffset>-234315</wp:posOffset>
                </wp:positionV>
                <wp:extent cx="723265" cy="734695"/>
                <wp:effectExtent l="0" t="0" r="0" b="0"/>
                <wp:wrapNone/>
                <wp:docPr id="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265" cy="734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04BACE" w14:textId="77777777" w:rsidR="000B1E3E" w:rsidRDefault="000B1E3E" w:rsidP="00EF7B04">
                            <w:r w:rsidRPr="001B4E9D">
                              <w:rPr>
                                <w:noProof/>
                              </w:rPr>
                              <w:drawing>
                                <wp:inline distT="0" distB="0" distL="0" distR="0" wp14:anchorId="186DA1AE" wp14:editId="40E0433D">
                                  <wp:extent cx="539750" cy="654050"/>
                                  <wp:effectExtent l="0" t="0" r="0" b="0"/>
                                  <wp:docPr id="5" name="Picture 2" descr="SFM LOGO B&amp;W copy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SFM LOGO B&amp;W copy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39750" cy="654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27" type="#_x0000_t202" style="position:absolute;left:0;text-align:left;margin-left:-.25pt;margin-top:-18.45pt;width:56.95pt;height:57.8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" stroked="f" strokecolor="white">
                <v:textbox>
                  <w:txbxContent>
                    <w:p w:rsidR="000B1E3E" w:rsidRDefault="000B1E3E" w:rsidP="00EF7B04">
                      <w:r w:rsidRPr="001B4E9D">
                        <w:rPr>
                          <w:noProof/>
                        </w:rPr>
                        <w:drawing>
                          <wp:inline distT="0" distB="0" distL="0" distR="0">
                            <wp:extent cx="539750" cy="654050"/>
                            <wp:effectExtent l="0" t="0" r="0" b="0"/>
                            <wp:docPr id="5" name="Picture 2" descr="SFM LOGO B&amp;W copy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SFM LOGO B&amp;W copy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39750" cy="654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A3DA4" w:rsidRPr="00C60496">
        <w:rPr>
          <w:rFonts w:ascii="Arial" w:hAnsi="Arial" w:cs="Arial"/>
          <w:b/>
          <w:sz w:val="28"/>
        </w:rPr>
        <w:t>INSPECTION CHECKLIST</w:t>
      </w:r>
    </w:p>
    <w:p w14:paraId="0ED4C51A" w14:textId="77777777" w:rsidR="00FA3DA4" w:rsidRPr="00C60496" w:rsidRDefault="00C967C8" w:rsidP="00FA3DA4">
      <w:pPr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>Mobile Food Preparation Vehicles</w:t>
      </w:r>
    </w:p>
    <w:p w14:paraId="139A3A98" w14:textId="77777777" w:rsidR="00BA3DFC" w:rsidRPr="00C60496" w:rsidRDefault="00BA3DFC" w:rsidP="00FA3DA4">
      <w:pPr>
        <w:jc w:val="center"/>
        <w:rPr>
          <w:rFonts w:ascii="Arial" w:hAnsi="Arial" w:cs="Arial"/>
        </w:rPr>
      </w:pPr>
      <w:r w:rsidRPr="00C60496">
        <w:rPr>
          <w:rFonts w:ascii="Arial" w:hAnsi="Arial" w:cs="Arial"/>
          <w:sz w:val="20"/>
        </w:rPr>
        <w:t>Y = Meets Requirements; N= Does Not Meet Requirements</w:t>
      </w:r>
    </w:p>
    <w:p w14:paraId="1EC690A1" w14:textId="77777777" w:rsidR="005F6ECF" w:rsidRPr="00C60496" w:rsidRDefault="00577498" w:rsidP="007A66D5">
      <w:pPr>
        <w:spacing w:line="276" w:lineRule="auto"/>
        <w:rPr>
          <w:rFonts w:ascii="Arial" w:hAnsi="Arial" w:cs="Arial"/>
        </w:rPr>
      </w:pPr>
      <w:r w:rsidRPr="00C60496">
        <w:rPr>
          <w:rFonts w:ascii="Arial" w:hAnsi="Arial" w:cs="Arial"/>
        </w:rPr>
        <w:t>Y   N</w:t>
      </w:r>
      <w:r w:rsidR="0057161B" w:rsidRPr="00C60496">
        <w:rPr>
          <w:rFonts w:ascii="Arial" w:hAnsi="Arial" w:cs="Arial"/>
        </w:rPr>
        <w:t xml:space="preserve">                                                 </w:t>
      </w:r>
      <w:r w:rsidR="0057161B" w:rsidRPr="00C60496">
        <w:rPr>
          <w:rFonts w:ascii="Arial" w:hAnsi="Arial" w:cs="Arial"/>
        </w:rPr>
        <w:tab/>
      </w:r>
      <w:r w:rsidR="0057161B" w:rsidRPr="00C60496">
        <w:rPr>
          <w:rFonts w:ascii="Arial" w:hAnsi="Arial" w:cs="Arial"/>
        </w:rPr>
        <w:tab/>
        <w:t xml:space="preserve">       </w:t>
      </w:r>
      <w:r w:rsidR="00C967C8">
        <w:rPr>
          <w:rFonts w:ascii="Arial" w:hAnsi="Arial" w:cs="Arial"/>
        </w:rPr>
        <w:t xml:space="preserve"> </w:t>
      </w:r>
      <w:r w:rsidR="0057161B" w:rsidRPr="00C60496">
        <w:rPr>
          <w:rFonts w:ascii="Arial" w:hAnsi="Arial" w:cs="Arial"/>
        </w:rPr>
        <w:t>Y   N</w:t>
      </w:r>
    </w:p>
    <w:p w14:paraId="42A7438C" w14:textId="77777777" w:rsidR="0057161B" w:rsidRPr="00C60496" w:rsidRDefault="0057161B" w:rsidP="007A66D5">
      <w:pPr>
        <w:spacing w:line="276" w:lineRule="auto"/>
        <w:rPr>
          <w:rFonts w:ascii="Arial" w:hAnsi="Arial" w:cs="Arial"/>
          <w:sz w:val="16"/>
          <w:szCs w:val="20"/>
        </w:rPr>
        <w:sectPr w:rsidR="0057161B" w:rsidRPr="00C60496" w:rsidSect="00D35D27">
          <w:footerReference w:type="default" r:id="rId13"/>
          <w:pgSz w:w="12240" w:h="15840"/>
          <w:pgMar w:top="720" w:right="720" w:bottom="720" w:left="720" w:header="576" w:footer="288" w:gutter="0"/>
          <w:cols w:space="720"/>
          <w:docGrid w:linePitch="360"/>
        </w:sectPr>
      </w:pPr>
    </w:p>
    <w:p w14:paraId="25D725E5" w14:textId="77777777" w:rsidR="00221C4D" w:rsidRPr="00343DD2" w:rsidRDefault="00C967C8" w:rsidP="00343DD2">
      <w:pPr>
        <w:spacing w:line="276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EXHAUST HOOD</w:t>
      </w:r>
      <w:r w:rsidR="00FA3DA4" w:rsidRPr="00C60496">
        <w:rPr>
          <w:rFonts w:ascii="Arial" w:hAnsi="Arial" w:cs="Arial"/>
          <w:b/>
          <w:sz w:val="20"/>
          <w:szCs w:val="20"/>
        </w:rPr>
        <w:t>:</w:t>
      </w:r>
    </w:p>
    <w:p w14:paraId="49D57DAF" w14:textId="77777777" w:rsidR="00FA3DA4" w:rsidRPr="00C60496" w:rsidRDefault="00BA3DFC" w:rsidP="007A66D5">
      <w:pPr>
        <w:spacing w:line="276" w:lineRule="auto"/>
        <w:ind w:left="720" w:right="-18" w:hanging="720"/>
        <w:rPr>
          <w:rFonts w:ascii="Arial" w:hAnsi="Arial" w:cs="Arial"/>
          <w:sz w:val="18"/>
          <w:szCs w:val="17"/>
        </w:rPr>
      </w:pPr>
      <w:r w:rsidRPr="00C60496">
        <w:rPr>
          <w:rFonts w:ascii="Wingdings" w:hAnsi="Wingdings" w:cs="Arial"/>
          <w:sz w:val="18"/>
          <w:szCs w:val="17"/>
        </w:rPr>
        <w:t></w:t>
      </w:r>
      <w:r w:rsidRPr="00C60496">
        <w:rPr>
          <w:rFonts w:ascii="Wingdings" w:hAnsi="Wingdings" w:cs="Arial"/>
          <w:sz w:val="18"/>
          <w:szCs w:val="17"/>
        </w:rPr>
        <w:t></w:t>
      </w:r>
      <w:r w:rsidRPr="00C60496">
        <w:rPr>
          <w:rFonts w:ascii="Wingdings" w:hAnsi="Wingdings" w:cs="Arial"/>
          <w:sz w:val="18"/>
          <w:szCs w:val="17"/>
        </w:rPr>
        <w:t></w:t>
      </w:r>
      <w:r w:rsidRPr="00C60496">
        <w:rPr>
          <w:rFonts w:ascii="Wingdings" w:hAnsi="Wingdings" w:cs="Arial"/>
          <w:sz w:val="18"/>
          <w:szCs w:val="17"/>
        </w:rPr>
        <w:t></w:t>
      </w:r>
      <w:r w:rsidR="00E34451" w:rsidRPr="00C60496">
        <w:rPr>
          <w:rFonts w:ascii="Wingdings" w:hAnsi="Wingdings" w:cs="Arial"/>
          <w:sz w:val="18"/>
          <w:szCs w:val="17"/>
        </w:rPr>
        <w:tab/>
      </w:r>
      <w:r w:rsidR="00C967C8" w:rsidRPr="00E2239D">
        <w:rPr>
          <w:rFonts w:ascii="Arial" w:hAnsi="Arial" w:cs="Arial"/>
          <w:sz w:val="18"/>
          <w:szCs w:val="17"/>
        </w:rPr>
        <w:t xml:space="preserve">Cooking </w:t>
      </w:r>
      <w:r w:rsidR="0028446D" w:rsidRPr="00E2239D">
        <w:rPr>
          <w:rFonts w:ascii="Arial" w:hAnsi="Arial" w:cs="Arial"/>
          <w:sz w:val="18"/>
          <w:szCs w:val="17"/>
        </w:rPr>
        <w:t>e</w:t>
      </w:r>
      <w:r w:rsidR="00C967C8" w:rsidRPr="00E2239D">
        <w:rPr>
          <w:rFonts w:ascii="Arial" w:hAnsi="Arial" w:cs="Arial"/>
          <w:sz w:val="18"/>
          <w:szCs w:val="17"/>
        </w:rPr>
        <w:t xml:space="preserve">quipment </w:t>
      </w:r>
      <w:r w:rsidR="00C967C8">
        <w:rPr>
          <w:rFonts w:ascii="Arial" w:hAnsi="Arial" w:cs="Arial"/>
          <w:sz w:val="18"/>
          <w:szCs w:val="17"/>
        </w:rPr>
        <w:t>that produces grease-laden vapors   is protected by a type I commercial kitchen exhaust hood (MSFC 319.1)</w:t>
      </w:r>
    </w:p>
    <w:p w14:paraId="1E4384F5" w14:textId="77777777" w:rsidR="00FA3DA4" w:rsidRPr="00C60496" w:rsidRDefault="00BA3DFC" w:rsidP="007A66D5">
      <w:pPr>
        <w:spacing w:line="276" w:lineRule="auto"/>
        <w:ind w:left="720" w:hanging="720"/>
        <w:rPr>
          <w:rFonts w:ascii="Arial" w:hAnsi="Arial" w:cs="Arial"/>
          <w:sz w:val="18"/>
          <w:szCs w:val="17"/>
        </w:rPr>
      </w:pPr>
      <w:r w:rsidRPr="00C60496">
        <w:rPr>
          <w:rFonts w:ascii="Wingdings" w:hAnsi="Wingdings" w:cs="Arial"/>
          <w:sz w:val="18"/>
          <w:szCs w:val="17"/>
        </w:rPr>
        <w:t></w:t>
      </w:r>
      <w:r w:rsidRPr="00C60496">
        <w:rPr>
          <w:rFonts w:ascii="Wingdings" w:hAnsi="Wingdings" w:cs="Arial"/>
          <w:sz w:val="18"/>
          <w:szCs w:val="17"/>
        </w:rPr>
        <w:t></w:t>
      </w:r>
      <w:r w:rsidRPr="00C60496">
        <w:rPr>
          <w:rFonts w:ascii="Wingdings" w:hAnsi="Wingdings" w:cs="Arial"/>
          <w:sz w:val="18"/>
          <w:szCs w:val="17"/>
        </w:rPr>
        <w:t></w:t>
      </w:r>
      <w:r w:rsidRPr="00C60496">
        <w:rPr>
          <w:rFonts w:ascii="Wingdings" w:hAnsi="Wingdings" w:cs="Arial"/>
          <w:sz w:val="18"/>
          <w:szCs w:val="17"/>
        </w:rPr>
        <w:t></w:t>
      </w:r>
      <w:r w:rsidR="00E34451" w:rsidRPr="00C60496">
        <w:rPr>
          <w:rFonts w:ascii="Wingdings" w:hAnsi="Wingdings" w:cs="Arial"/>
          <w:sz w:val="18"/>
          <w:szCs w:val="17"/>
        </w:rPr>
        <w:tab/>
      </w:r>
      <w:r w:rsidR="00C967C8">
        <w:rPr>
          <w:rFonts w:ascii="Arial" w:hAnsi="Arial" w:cs="Arial"/>
          <w:sz w:val="18"/>
          <w:szCs w:val="17"/>
        </w:rPr>
        <w:t>Ventilation system operates at the required rate of air movement (MSFC 607.3.1)</w:t>
      </w:r>
    </w:p>
    <w:p w14:paraId="1F507170" w14:textId="77777777" w:rsidR="00172594" w:rsidRDefault="00BA3DFC" w:rsidP="007A66D5">
      <w:pPr>
        <w:spacing w:line="276" w:lineRule="auto"/>
        <w:rPr>
          <w:rFonts w:ascii="Arial" w:hAnsi="Arial" w:cs="Arial"/>
          <w:sz w:val="18"/>
          <w:szCs w:val="17"/>
        </w:rPr>
      </w:pPr>
      <w:r w:rsidRPr="00C60496">
        <w:rPr>
          <w:rFonts w:ascii="Wingdings" w:hAnsi="Wingdings" w:cs="Arial"/>
          <w:sz w:val="18"/>
          <w:szCs w:val="17"/>
        </w:rPr>
        <w:t></w:t>
      </w:r>
      <w:r w:rsidRPr="00C60496">
        <w:rPr>
          <w:rFonts w:ascii="Wingdings" w:hAnsi="Wingdings" w:cs="Arial"/>
          <w:sz w:val="18"/>
          <w:szCs w:val="17"/>
        </w:rPr>
        <w:t></w:t>
      </w:r>
      <w:r w:rsidRPr="00C60496">
        <w:rPr>
          <w:rFonts w:ascii="Wingdings" w:hAnsi="Wingdings" w:cs="Arial"/>
          <w:sz w:val="18"/>
          <w:szCs w:val="17"/>
        </w:rPr>
        <w:t></w:t>
      </w:r>
      <w:r w:rsidRPr="00C60496">
        <w:rPr>
          <w:rFonts w:ascii="Wingdings" w:hAnsi="Wingdings" w:cs="Arial"/>
          <w:sz w:val="18"/>
          <w:szCs w:val="17"/>
        </w:rPr>
        <w:t></w:t>
      </w:r>
      <w:r w:rsidR="00D43060">
        <w:rPr>
          <w:rFonts w:ascii="Arial" w:hAnsi="Arial" w:cs="Arial"/>
          <w:sz w:val="18"/>
          <w:szCs w:val="17"/>
        </w:rPr>
        <w:t xml:space="preserve"> UL 1046 grease filters are installed</w:t>
      </w:r>
      <w:r w:rsidR="00172594">
        <w:rPr>
          <w:rFonts w:ascii="Arial" w:hAnsi="Arial" w:cs="Arial"/>
          <w:sz w:val="18"/>
          <w:szCs w:val="17"/>
        </w:rPr>
        <w:t xml:space="preserve"> and clean</w:t>
      </w:r>
      <w:r w:rsidRPr="00C60496">
        <w:rPr>
          <w:rFonts w:ascii="Arial" w:hAnsi="Arial" w:cs="Arial"/>
          <w:sz w:val="18"/>
          <w:szCs w:val="17"/>
        </w:rPr>
        <w:t xml:space="preserve"> </w:t>
      </w:r>
    </w:p>
    <w:p w14:paraId="6C1CA5A2" w14:textId="77777777" w:rsidR="00172594" w:rsidRPr="00C60496" w:rsidRDefault="00BA3DFC" w:rsidP="007A66D5">
      <w:pPr>
        <w:spacing w:line="276" w:lineRule="auto"/>
        <w:ind w:firstLine="720"/>
        <w:rPr>
          <w:rFonts w:ascii="Arial" w:hAnsi="Arial" w:cs="Arial"/>
          <w:sz w:val="18"/>
          <w:szCs w:val="17"/>
        </w:rPr>
      </w:pPr>
      <w:r w:rsidRPr="00C60496">
        <w:rPr>
          <w:rFonts w:ascii="Arial" w:hAnsi="Arial" w:cs="Arial"/>
          <w:sz w:val="18"/>
          <w:szCs w:val="17"/>
        </w:rPr>
        <w:t>(</w:t>
      </w:r>
      <w:r w:rsidR="00D43060">
        <w:rPr>
          <w:rFonts w:ascii="Arial" w:hAnsi="Arial" w:cs="Arial"/>
          <w:sz w:val="18"/>
          <w:szCs w:val="17"/>
        </w:rPr>
        <w:t>MSFC 607.3.1</w:t>
      </w:r>
      <w:r w:rsidR="00172594">
        <w:rPr>
          <w:rFonts w:ascii="Arial" w:hAnsi="Arial" w:cs="Arial"/>
          <w:sz w:val="18"/>
          <w:szCs w:val="17"/>
        </w:rPr>
        <w:t xml:space="preserve"> &amp; 607.3.3</w:t>
      </w:r>
      <w:r w:rsidRPr="00C60496">
        <w:rPr>
          <w:rFonts w:ascii="Arial" w:hAnsi="Arial" w:cs="Arial"/>
          <w:sz w:val="18"/>
          <w:szCs w:val="17"/>
        </w:rPr>
        <w:t>)</w:t>
      </w:r>
    </w:p>
    <w:p w14:paraId="220B30CA" w14:textId="77777777" w:rsidR="00BA3DFC" w:rsidRPr="00C60496" w:rsidRDefault="00BA3DFC" w:rsidP="007A66D5">
      <w:pPr>
        <w:spacing w:line="276" w:lineRule="auto"/>
        <w:ind w:left="720" w:hanging="720"/>
        <w:rPr>
          <w:rFonts w:ascii="Arial" w:hAnsi="Arial" w:cs="Arial"/>
          <w:sz w:val="18"/>
          <w:szCs w:val="17"/>
        </w:rPr>
      </w:pPr>
      <w:r w:rsidRPr="00C60496">
        <w:rPr>
          <w:rFonts w:ascii="Wingdings" w:hAnsi="Wingdings" w:cs="Arial"/>
          <w:sz w:val="18"/>
          <w:szCs w:val="17"/>
        </w:rPr>
        <w:t></w:t>
      </w:r>
      <w:r w:rsidRPr="00C60496">
        <w:rPr>
          <w:rFonts w:ascii="Wingdings" w:hAnsi="Wingdings" w:cs="Arial"/>
          <w:sz w:val="18"/>
          <w:szCs w:val="17"/>
        </w:rPr>
        <w:t></w:t>
      </w:r>
      <w:r w:rsidRPr="00C60496">
        <w:rPr>
          <w:rFonts w:ascii="Wingdings" w:hAnsi="Wingdings" w:cs="Arial"/>
          <w:sz w:val="18"/>
          <w:szCs w:val="17"/>
        </w:rPr>
        <w:t></w:t>
      </w:r>
      <w:r w:rsidRPr="00C60496">
        <w:rPr>
          <w:rFonts w:ascii="Wingdings" w:hAnsi="Wingdings" w:cs="Arial"/>
          <w:sz w:val="18"/>
          <w:szCs w:val="17"/>
        </w:rPr>
        <w:t></w:t>
      </w:r>
      <w:r w:rsidR="00E34451" w:rsidRPr="00C60496">
        <w:rPr>
          <w:rFonts w:ascii="Wingdings" w:hAnsi="Wingdings" w:cs="Arial"/>
          <w:sz w:val="18"/>
          <w:szCs w:val="17"/>
        </w:rPr>
        <w:tab/>
      </w:r>
      <w:r w:rsidR="00F519DE">
        <w:rPr>
          <w:rFonts w:ascii="Arial" w:hAnsi="Arial" w:cs="Arial"/>
          <w:sz w:val="18"/>
          <w:szCs w:val="17"/>
        </w:rPr>
        <w:t>Exhaust hood inspected and clean,</w:t>
      </w:r>
      <w:r w:rsidR="00D43060">
        <w:rPr>
          <w:rFonts w:ascii="Arial" w:hAnsi="Arial" w:cs="Arial"/>
          <w:sz w:val="18"/>
          <w:szCs w:val="17"/>
        </w:rPr>
        <w:t xml:space="preserve"> </w:t>
      </w:r>
      <w:r w:rsidR="00F519DE">
        <w:rPr>
          <w:rFonts w:ascii="Arial" w:hAnsi="Arial" w:cs="Arial"/>
          <w:sz w:val="18"/>
          <w:szCs w:val="17"/>
        </w:rPr>
        <w:t xml:space="preserve">proper </w:t>
      </w:r>
      <w:r w:rsidR="00D43060">
        <w:rPr>
          <w:rFonts w:ascii="Arial" w:hAnsi="Arial" w:cs="Arial"/>
          <w:sz w:val="18"/>
          <w:szCs w:val="17"/>
        </w:rPr>
        <w:t xml:space="preserve">tag </w:t>
      </w:r>
      <w:r w:rsidR="00F519DE">
        <w:rPr>
          <w:rFonts w:ascii="Arial" w:hAnsi="Arial" w:cs="Arial"/>
          <w:sz w:val="18"/>
          <w:szCs w:val="17"/>
        </w:rPr>
        <w:t xml:space="preserve">or label </w:t>
      </w:r>
      <w:r w:rsidR="00D43060">
        <w:rPr>
          <w:rFonts w:ascii="Arial" w:hAnsi="Arial" w:cs="Arial"/>
          <w:sz w:val="18"/>
          <w:szCs w:val="17"/>
        </w:rPr>
        <w:t>is affixed to the hood (MSFC 607.3.3.3)</w:t>
      </w:r>
    </w:p>
    <w:p w14:paraId="225B6F74" w14:textId="77777777" w:rsidR="00FA3DA4" w:rsidRPr="00C60496" w:rsidRDefault="00FA3DA4" w:rsidP="007A66D5">
      <w:pPr>
        <w:spacing w:line="276" w:lineRule="auto"/>
        <w:rPr>
          <w:rFonts w:ascii="Arial" w:hAnsi="Arial" w:cs="Arial"/>
          <w:sz w:val="18"/>
          <w:szCs w:val="20"/>
        </w:rPr>
      </w:pPr>
    </w:p>
    <w:p w14:paraId="28CF8637" w14:textId="77777777" w:rsidR="00221C4D" w:rsidRPr="00343DD2" w:rsidRDefault="00C967C8" w:rsidP="00343DD2">
      <w:pPr>
        <w:spacing w:line="276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FIRE PROTECTION FOR COOKING EQUIPMENT</w:t>
      </w:r>
      <w:r w:rsidR="00FA3DA4" w:rsidRPr="00C60496">
        <w:rPr>
          <w:rFonts w:ascii="Arial" w:hAnsi="Arial" w:cs="Arial"/>
          <w:b/>
          <w:sz w:val="20"/>
          <w:szCs w:val="20"/>
        </w:rPr>
        <w:t>:</w:t>
      </w:r>
      <w:r w:rsidR="00611713" w:rsidRPr="00C60496">
        <w:rPr>
          <w:rFonts w:ascii="Arial" w:hAnsi="Arial" w:cs="Arial"/>
          <w:b/>
          <w:sz w:val="20"/>
          <w:szCs w:val="20"/>
        </w:rPr>
        <w:t xml:space="preserve"> </w:t>
      </w:r>
    </w:p>
    <w:p w14:paraId="3C5CB3FD" w14:textId="3A3E242A" w:rsidR="00FA3DA4" w:rsidRDefault="007854CC" w:rsidP="007A66D5">
      <w:pPr>
        <w:spacing w:line="276" w:lineRule="auto"/>
        <w:ind w:left="720" w:hanging="720"/>
        <w:rPr>
          <w:rFonts w:ascii="Arial" w:hAnsi="Arial" w:cs="Arial"/>
          <w:sz w:val="18"/>
          <w:szCs w:val="17"/>
        </w:rPr>
      </w:pPr>
      <w:r w:rsidRPr="00C60496">
        <w:rPr>
          <w:rFonts w:ascii="Wingdings" w:hAnsi="Wingdings" w:cs="Arial"/>
          <w:sz w:val="18"/>
          <w:szCs w:val="17"/>
        </w:rPr>
        <w:t></w:t>
      </w:r>
      <w:r w:rsidRPr="00C60496">
        <w:rPr>
          <w:rFonts w:ascii="Wingdings" w:hAnsi="Wingdings" w:cs="Arial"/>
          <w:sz w:val="18"/>
          <w:szCs w:val="17"/>
        </w:rPr>
        <w:t></w:t>
      </w:r>
      <w:r w:rsidRPr="00C60496">
        <w:rPr>
          <w:rFonts w:ascii="Wingdings" w:hAnsi="Wingdings" w:cs="Arial"/>
          <w:sz w:val="18"/>
          <w:szCs w:val="17"/>
        </w:rPr>
        <w:t></w:t>
      </w:r>
      <w:r w:rsidRPr="00C60496">
        <w:rPr>
          <w:rFonts w:ascii="Wingdings" w:hAnsi="Wingdings" w:cs="Arial"/>
          <w:sz w:val="18"/>
          <w:szCs w:val="17"/>
        </w:rPr>
        <w:t></w:t>
      </w:r>
      <w:r w:rsidRPr="00C60496">
        <w:rPr>
          <w:rFonts w:ascii="Wingdings" w:hAnsi="Wingdings" w:cs="Arial"/>
          <w:sz w:val="18"/>
          <w:szCs w:val="17"/>
        </w:rPr>
        <w:tab/>
      </w:r>
      <w:r w:rsidR="00D43060">
        <w:rPr>
          <w:rFonts w:ascii="Arial" w:hAnsi="Arial" w:cs="Arial"/>
          <w:sz w:val="18"/>
          <w:szCs w:val="17"/>
        </w:rPr>
        <w:t xml:space="preserve">Exhaust hood is equipped with a fire suppression </w:t>
      </w:r>
      <w:r w:rsidR="009B2A76">
        <w:rPr>
          <w:rFonts w:ascii="Arial" w:hAnsi="Arial" w:cs="Arial"/>
          <w:sz w:val="18"/>
          <w:szCs w:val="17"/>
        </w:rPr>
        <w:t xml:space="preserve">  </w:t>
      </w:r>
      <w:r w:rsidR="00D43060">
        <w:rPr>
          <w:rFonts w:ascii="Arial" w:hAnsi="Arial" w:cs="Arial"/>
          <w:sz w:val="18"/>
          <w:szCs w:val="17"/>
        </w:rPr>
        <w:t>system</w:t>
      </w:r>
      <w:r w:rsidR="00FA3DA4" w:rsidRPr="00C60496">
        <w:rPr>
          <w:rFonts w:ascii="Arial" w:hAnsi="Arial" w:cs="Arial"/>
          <w:sz w:val="18"/>
          <w:szCs w:val="17"/>
        </w:rPr>
        <w:t xml:space="preserve"> </w:t>
      </w:r>
      <w:r w:rsidR="00D43060">
        <w:rPr>
          <w:rFonts w:ascii="Arial" w:hAnsi="Arial" w:cs="Arial"/>
          <w:sz w:val="18"/>
          <w:szCs w:val="17"/>
        </w:rPr>
        <w:t>(MSFC 319.4.1</w:t>
      </w:r>
      <w:r w:rsidR="009353EC">
        <w:rPr>
          <w:rFonts w:ascii="Arial" w:hAnsi="Arial" w:cs="Arial"/>
          <w:sz w:val="18"/>
          <w:szCs w:val="17"/>
        </w:rPr>
        <w:t xml:space="preserve"> &amp; 904.</w:t>
      </w:r>
      <w:r w:rsidR="00BC00D4">
        <w:rPr>
          <w:rFonts w:ascii="Arial" w:hAnsi="Arial" w:cs="Arial"/>
          <w:sz w:val="18"/>
          <w:szCs w:val="17"/>
        </w:rPr>
        <w:t>1</w:t>
      </w:r>
      <w:r w:rsidR="009353EC">
        <w:rPr>
          <w:rFonts w:ascii="Arial" w:hAnsi="Arial" w:cs="Arial"/>
          <w:sz w:val="18"/>
          <w:szCs w:val="17"/>
        </w:rPr>
        <w:t>2</w:t>
      </w:r>
      <w:r w:rsidR="00D43060">
        <w:rPr>
          <w:rFonts w:ascii="Arial" w:hAnsi="Arial" w:cs="Arial"/>
          <w:sz w:val="18"/>
          <w:szCs w:val="17"/>
        </w:rPr>
        <w:t>)</w:t>
      </w:r>
    </w:p>
    <w:p w14:paraId="4B71B9BD" w14:textId="77777777" w:rsidR="009B2A76" w:rsidRPr="00C60496" w:rsidRDefault="009B2A76" w:rsidP="007A66D5">
      <w:pPr>
        <w:spacing w:line="276" w:lineRule="auto"/>
        <w:ind w:left="720" w:hanging="720"/>
        <w:rPr>
          <w:rFonts w:ascii="Arial" w:hAnsi="Arial" w:cs="Arial"/>
          <w:sz w:val="18"/>
          <w:szCs w:val="17"/>
        </w:rPr>
      </w:pPr>
      <w:r w:rsidRPr="00C60496">
        <w:rPr>
          <w:rFonts w:ascii="Wingdings" w:hAnsi="Wingdings" w:cs="Arial"/>
          <w:sz w:val="18"/>
          <w:szCs w:val="17"/>
        </w:rPr>
        <w:t></w:t>
      </w:r>
      <w:r w:rsidRPr="00C60496">
        <w:rPr>
          <w:rFonts w:ascii="Wingdings" w:hAnsi="Wingdings" w:cs="Arial"/>
          <w:sz w:val="18"/>
          <w:szCs w:val="17"/>
        </w:rPr>
        <w:t></w:t>
      </w:r>
      <w:r w:rsidRPr="00C60496">
        <w:rPr>
          <w:rFonts w:ascii="Wingdings" w:hAnsi="Wingdings" w:cs="Arial"/>
          <w:sz w:val="18"/>
          <w:szCs w:val="17"/>
        </w:rPr>
        <w:t></w:t>
      </w:r>
      <w:r>
        <w:rPr>
          <w:rFonts w:ascii="Wingdings" w:hAnsi="Wingdings" w:cs="Arial"/>
          <w:sz w:val="18"/>
          <w:szCs w:val="17"/>
        </w:rPr>
        <w:tab/>
      </w:r>
      <w:r>
        <w:rPr>
          <w:rFonts w:ascii="Arial" w:hAnsi="Arial" w:cs="Arial"/>
          <w:sz w:val="18"/>
          <w:szCs w:val="17"/>
        </w:rPr>
        <w:t>System is free of damage and operable (NFPA 17A)</w:t>
      </w:r>
    </w:p>
    <w:p w14:paraId="64EF76C7" w14:textId="2166588A" w:rsidR="000168AE" w:rsidRPr="00E2239D" w:rsidRDefault="000168AE" w:rsidP="007A66D5">
      <w:pPr>
        <w:spacing w:line="276" w:lineRule="auto"/>
        <w:rPr>
          <w:rFonts w:ascii="Arial" w:hAnsi="Arial" w:cs="Arial"/>
          <w:sz w:val="18"/>
          <w:szCs w:val="17"/>
        </w:rPr>
      </w:pPr>
      <w:r w:rsidRPr="00C60496">
        <w:rPr>
          <w:rFonts w:ascii="Wingdings" w:hAnsi="Wingdings" w:cs="Arial"/>
          <w:sz w:val="18"/>
          <w:szCs w:val="17"/>
        </w:rPr>
        <w:t></w:t>
      </w:r>
      <w:r w:rsidRPr="00C60496">
        <w:rPr>
          <w:rFonts w:ascii="Wingdings" w:hAnsi="Wingdings" w:cs="Arial"/>
          <w:sz w:val="18"/>
          <w:szCs w:val="17"/>
        </w:rPr>
        <w:t></w:t>
      </w:r>
      <w:r w:rsidRPr="00C60496">
        <w:rPr>
          <w:rFonts w:ascii="Wingdings" w:hAnsi="Wingdings" w:cs="Arial"/>
          <w:sz w:val="18"/>
          <w:szCs w:val="17"/>
        </w:rPr>
        <w:t></w:t>
      </w:r>
      <w:r w:rsidRPr="00C60496">
        <w:rPr>
          <w:rFonts w:ascii="Wingdings" w:hAnsi="Wingdings" w:cs="Arial"/>
          <w:sz w:val="18"/>
          <w:szCs w:val="17"/>
        </w:rPr>
        <w:t></w:t>
      </w:r>
      <w:r w:rsidRPr="00C60496">
        <w:rPr>
          <w:rFonts w:ascii="Wingdings" w:hAnsi="Wingdings" w:cs="Arial"/>
          <w:sz w:val="18"/>
          <w:szCs w:val="17"/>
        </w:rPr>
        <w:tab/>
      </w:r>
      <w:r w:rsidR="009353EC">
        <w:rPr>
          <w:rFonts w:ascii="Arial" w:hAnsi="Arial" w:cs="Arial"/>
          <w:sz w:val="18"/>
          <w:szCs w:val="17"/>
        </w:rPr>
        <w:t xml:space="preserve">Manual means of </w:t>
      </w:r>
      <w:r w:rsidR="009353EC" w:rsidRPr="00E2239D">
        <w:rPr>
          <w:rFonts w:ascii="Arial" w:hAnsi="Arial" w:cs="Arial"/>
          <w:sz w:val="18"/>
          <w:szCs w:val="17"/>
        </w:rPr>
        <w:t>activation</w:t>
      </w:r>
      <w:r w:rsidR="004939F7" w:rsidRPr="00E2239D">
        <w:rPr>
          <w:rFonts w:ascii="Arial" w:hAnsi="Arial" w:cs="Arial"/>
          <w:sz w:val="18"/>
          <w:szCs w:val="17"/>
        </w:rPr>
        <w:t xml:space="preserve"> present</w:t>
      </w:r>
      <w:r w:rsidR="009353EC" w:rsidRPr="00E2239D">
        <w:rPr>
          <w:rFonts w:ascii="Arial" w:hAnsi="Arial" w:cs="Arial"/>
          <w:sz w:val="18"/>
          <w:szCs w:val="17"/>
        </w:rPr>
        <w:t xml:space="preserve"> (MSFC 904.</w:t>
      </w:r>
      <w:r w:rsidR="00BC00D4">
        <w:rPr>
          <w:rFonts w:ascii="Arial" w:hAnsi="Arial" w:cs="Arial"/>
          <w:sz w:val="18"/>
          <w:szCs w:val="17"/>
        </w:rPr>
        <w:t>1</w:t>
      </w:r>
      <w:r w:rsidR="009353EC" w:rsidRPr="00E2239D">
        <w:rPr>
          <w:rFonts w:ascii="Arial" w:hAnsi="Arial" w:cs="Arial"/>
          <w:sz w:val="18"/>
          <w:szCs w:val="17"/>
        </w:rPr>
        <w:t>2</w:t>
      </w:r>
      <w:r w:rsidR="00BC00D4">
        <w:rPr>
          <w:rFonts w:ascii="Arial" w:hAnsi="Arial" w:cs="Arial"/>
          <w:sz w:val="18"/>
          <w:szCs w:val="17"/>
        </w:rPr>
        <w:t>.1</w:t>
      </w:r>
      <w:r w:rsidR="009353EC" w:rsidRPr="00E2239D">
        <w:rPr>
          <w:rFonts w:ascii="Arial" w:hAnsi="Arial" w:cs="Arial"/>
          <w:sz w:val="18"/>
          <w:szCs w:val="17"/>
        </w:rPr>
        <w:t>)</w:t>
      </w:r>
    </w:p>
    <w:p w14:paraId="51AC9871" w14:textId="29163ABF" w:rsidR="009353EC" w:rsidRPr="00E2239D" w:rsidRDefault="009353EC" w:rsidP="007A66D5">
      <w:pPr>
        <w:spacing w:line="276" w:lineRule="auto"/>
        <w:rPr>
          <w:rFonts w:ascii="Arial" w:hAnsi="Arial" w:cs="Arial"/>
          <w:sz w:val="18"/>
          <w:szCs w:val="17"/>
        </w:rPr>
      </w:pPr>
      <w:r w:rsidRPr="00E2239D">
        <w:rPr>
          <w:rFonts w:ascii="Wingdings" w:hAnsi="Wingdings" w:cs="Arial"/>
          <w:sz w:val="18"/>
          <w:szCs w:val="17"/>
        </w:rPr>
        <w:t></w:t>
      </w:r>
      <w:r w:rsidRPr="00E2239D">
        <w:rPr>
          <w:rFonts w:ascii="Wingdings" w:hAnsi="Wingdings" w:cs="Arial"/>
          <w:sz w:val="18"/>
          <w:szCs w:val="17"/>
        </w:rPr>
        <w:t></w:t>
      </w:r>
      <w:r w:rsidRPr="00E2239D">
        <w:rPr>
          <w:rFonts w:ascii="Wingdings" w:hAnsi="Wingdings" w:cs="Arial"/>
          <w:sz w:val="18"/>
          <w:szCs w:val="17"/>
        </w:rPr>
        <w:t></w:t>
      </w:r>
      <w:r w:rsidRPr="00E2239D">
        <w:rPr>
          <w:rFonts w:ascii="Arial" w:hAnsi="Arial" w:cs="Arial"/>
          <w:sz w:val="18"/>
          <w:szCs w:val="17"/>
        </w:rPr>
        <w:tab/>
        <w:t>Automatic means of activation</w:t>
      </w:r>
      <w:r w:rsidR="004939F7" w:rsidRPr="00E2239D">
        <w:rPr>
          <w:rFonts w:ascii="Arial" w:hAnsi="Arial" w:cs="Arial"/>
          <w:sz w:val="18"/>
          <w:szCs w:val="17"/>
        </w:rPr>
        <w:t xml:space="preserve"> present</w:t>
      </w:r>
      <w:r w:rsidRPr="00E2239D">
        <w:rPr>
          <w:rFonts w:ascii="Arial" w:hAnsi="Arial" w:cs="Arial"/>
          <w:sz w:val="18"/>
          <w:szCs w:val="17"/>
        </w:rPr>
        <w:t xml:space="preserve"> (MSFC 904.</w:t>
      </w:r>
      <w:r w:rsidR="00BC00D4">
        <w:rPr>
          <w:rFonts w:ascii="Arial" w:hAnsi="Arial" w:cs="Arial"/>
          <w:sz w:val="18"/>
          <w:szCs w:val="17"/>
        </w:rPr>
        <w:t>1</w:t>
      </w:r>
      <w:r w:rsidRPr="00E2239D">
        <w:rPr>
          <w:rFonts w:ascii="Arial" w:hAnsi="Arial" w:cs="Arial"/>
          <w:sz w:val="18"/>
          <w:szCs w:val="17"/>
        </w:rPr>
        <w:t>2)</w:t>
      </w:r>
    </w:p>
    <w:p w14:paraId="65611352" w14:textId="1E505359" w:rsidR="00FA3DA4" w:rsidRPr="00E2239D" w:rsidRDefault="007854CC" w:rsidP="007A66D5">
      <w:pPr>
        <w:spacing w:line="276" w:lineRule="auto"/>
        <w:rPr>
          <w:rFonts w:ascii="Arial" w:hAnsi="Arial" w:cs="Arial"/>
          <w:sz w:val="18"/>
          <w:szCs w:val="17"/>
        </w:rPr>
      </w:pPr>
      <w:r w:rsidRPr="00E2239D">
        <w:rPr>
          <w:rFonts w:ascii="Wingdings" w:hAnsi="Wingdings" w:cs="Arial"/>
          <w:sz w:val="18"/>
          <w:szCs w:val="17"/>
        </w:rPr>
        <w:t></w:t>
      </w:r>
      <w:r w:rsidRPr="00E2239D">
        <w:rPr>
          <w:rFonts w:ascii="Wingdings" w:hAnsi="Wingdings" w:cs="Arial"/>
          <w:sz w:val="18"/>
          <w:szCs w:val="17"/>
        </w:rPr>
        <w:t></w:t>
      </w:r>
      <w:r w:rsidRPr="00E2239D">
        <w:rPr>
          <w:rFonts w:ascii="Wingdings" w:hAnsi="Wingdings" w:cs="Arial"/>
          <w:sz w:val="18"/>
          <w:szCs w:val="17"/>
        </w:rPr>
        <w:t></w:t>
      </w:r>
      <w:r w:rsidRPr="00E2239D">
        <w:rPr>
          <w:rFonts w:ascii="Wingdings" w:hAnsi="Wingdings" w:cs="Arial"/>
          <w:sz w:val="18"/>
          <w:szCs w:val="17"/>
        </w:rPr>
        <w:t></w:t>
      </w:r>
      <w:r w:rsidRPr="00E2239D">
        <w:rPr>
          <w:rFonts w:ascii="Wingdings" w:hAnsi="Wingdings" w:cs="Arial"/>
          <w:sz w:val="18"/>
          <w:szCs w:val="17"/>
        </w:rPr>
        <w:tab/>
      </w:r>
      <w:r w:rsidR="009353EC" w:rsidRPr="00E2239D">
        <w:rPr>
          <w:rFonts w:ascii="Arial" w:hAnsi="Arial" w:cs="Arial"/>
          <w:sz w:val="18"/>
          <w:szCs w:val="17"/>
        </w:rPr>
        <w:t xml:space="preserve">Automatic fuel shutoff </w:t>
      </w:r>
      <w:r w:rsidR="004939F7" w:rsidRPr="00E2239D">
        <w:rPr>
          <w:rFonts w:ascii="Arial" w:hAnsi="Arial" w:cs="Arial"/>
          <w:sz w:val="18"/>
          <w:szCs w:val="17"/>
        </w:rPr>
        <w:t xml:space="preserve">present </w:t>
      </w:r>
      <w:r w:rsidR="009353EC" w:rsidRPr="00E2239D">
        <w:rPr>
          <w:rFonts w:ascii="Arial" w:hAnsi="Arial" w:cs="Arial"/>
          <w:sz w:val="18"/>
          <w:szCs w:val="17"/>
        </w:rPr>
        <w:t>(MSFC 904.</w:t>
      </w:r>
      <w:r w:rsidR="00BC00D4">
        <w:rPr>
          <w:rFonts w:ascii="Arial" w:hAnsi="Arial" w:cs="Arial"/>
          <w:sz w:val="18"/>
          <w:szCs w:val="17"/>
        </w:rPr>
        <w:t>12.2</w:t>
      </w:r>
      <w:r w:rsidR="009353EC" w:rsidRPr="00E2239D">
        <w:rPr>
          <w:rFonts w:ascii="Arial" w:hAnsi="Arial" w:cs="Arial"/>
          <w:sz w:val="18"/>
          <w:szCs w:val="17"/>
        </w:rPr>
        <w:t>)</w:t>
      </w:r>
    </w:p>
    <w:p w14:paraId="582F1CAF" w14:textId="0AFE6391" w:rsidR="00FA3DA4" w:rsidRPr="00E2239D" w:rsidRDefault="007854CC" w:rsidP="007A66D5">
      <w:pPr>
        <w:spacing w:line="276" w:lineRule="auto"/>
        <w:rPr>
          <w:rFonts w:ascii="Arial" w:hAnsi="Arial" w:cs="Arial"/>
          <w:sz w:val="18"/>
          <w:szCs w:val="17"/>
        </w:rPr>
      </w:pPr>
      <w:r w:rsidRPr="00E2239D">
        <w:rPr>
          <w:rFonts w:ascii="Wingdings" w:hAnsi="Wingdings" w:cs="Arial"/>
          <w:sz w:val="18"/>
          <w:szCs w:val="17"/>
        </w:rPr>
        <w:t></w:t>
      </w:r>
      <w:r w:rsidRPr="00E2239D">
        <w:rPr>
          <w:rFonts w:ascii="Wingdings" w:hAnsi="Wingdings" w:cs="Arial"/>
          <w:sz w:val="18"/>
          <w:szCs w:val="17"/>
        </w:rPr>
        <w:t></w:t>
      </w:r>
      <w:r w:rsidRPr="00E2239D">
        <w:rPr>
          <w:rFonts w:ascii="Wingdings" w:hAnsi="Wingdings" w:cs="Arial"/>
          <w:sz w:val="18"/>
          <w:szCs w:val="17"/>
        </w:rPr>
        <w:t></w:t>
      </w:r>
      <w:r w:rsidRPr="00E2239D">
        <w:rPr>
          <w:rFonts w:ascii="Wingdings" w:hAnsi="Wingdings" w:cs="Arial"/>
          <w:sz w:val="18"/>
          <w:szCs w:val="17"/>
        </w:rPr>
        <w:t></w:t>
      </w:r>
      <w:r w:rsidRPr="00E2239D">
        <w:rPr>
          <w:rFonts w:ascii="Wingdings" w:hAnsi="Wingdings" w:cs="Arial"/>
          <w:sz w:val="18"/>
          <w:szCs w:val="17"/>
        </w:rPr>
        <w:tab/>
      </w:r>
      <w:r w:rsidR="009353EC" w:rsidRPr="00E2239D">
        <w:rPr>
          <w:rFonts w:ascii="Arial" w:hAnsi="Arial" w:cs="Arial"/>
          <w:sz w:val="18"/>
          <w:szCs w:val="17"/>
        </w:rPr>
        <w:t>Automatic electrical shutoff</w:t>
      </w:r>
      <w:r w:rsidRPr="00E2239D">
        <w:rPr>
          <w:rFonts w:ascii="Arial" w:hAnsi="Arial" w:cs="Arial"/>
          <w:sz w:val="18"/>
          <w:szCs w:val="17"/>
        </w:rPr>
        <w:t xml:space="preserve"> </w:t>
      </w:r>
      <w:r w:rsidR="004939F7" w:rsidRPr="00E2239D">
        <w:rPr>
          <w:rFonts w:ascii="Arial" w:hAnsi="Arial" w:cs="Arial"/>
          <w:sz w:val="18"/>
          <w:szCs w:val="17"/>
        </w:rPr>
        <w:t xml:space="preserve">present </w:t>
      </w:r>
      <w:r w:rsidRPr="00E2239D">
        <w:rPr>
          <w:rFonts w:ascii="Arial" w:hAnsi="Arial" w:cs="Arial"/>
          <w:sz w:val="18"/>
          <w:szCs w:val="17"/>
        </w:rPr>
        <w:t>(</w:t>
      </w:r>
      <w:r w:rsidR="00FA3DA4" w:rsidRPr="00E2239D">
        <w:rPr>
          <w:rFonts w:ascii="Arial" w:hAnsi="Arial" w:cs="Arial"/>
          <w:sz w:val="18"/>
          <w:szCs w:val="17"/>
        </w:rPr>
        <w:t xml:space="preserve">MSFC </w:t>
      </w:r>
      <w:r w:rsidR="009353EC" w:rsidRPr="00E2239D">
        <w:rPr>
          <w:rFonts w:ascii="Arial" w:hAnsi="Arial" w:cs="Arial"/>
          <w:sz w:val="18"/>
          <w:szCs w:val="17"/>
        </w:rPr>
        <w:t>904</w:t>
      </w:r>
      <w:r w:rsidR="00BC00D4">
        <w:rPr>
          <w:rFonts w:ascii="Arial" w:hAnsi="Arial" w:cs="Arial"/>
          <w:sz w:val="18"/>
          <w:szCs w:val="17"/>
        </w:rPr>
        <w:t>.12.2</w:t>
      </w:r>
      <w:r w:rsidRPr="00E2239D">
        <w:rPr>
          <w:rFonts w:ascii="Arial" w:hAnsi="Arial" w:cs="Arial"/>
          <w:sz w:val="18"/>
          <w:szCs w:val="17"/>
        </w:rPr>
        <w:t>)</w:t>
      </w:r>
    </w:p>
    <w:p w14:paraId="226C54FF" w14:textId="77777777" w:rsidR="009B2A76" w:rsidRPr="00E2239D" w:rsidRDefault="009B2A76" w:rsidP="007A66D5">
      <w:pPr>
        <w:spacing w:line="276" w:lineRule="auto"/>
        <w:ind w:left="720" w:hanging="720"/>
        <w:rPr>
          <w:rFonts w:ascii="Arial" w:hAnsi="Arial" w:cs="Arial"/>
          <w:sz w:val="18"/>
          <w:szCs w:val="17"/>
        </w:rPr>
      </w:pPr>
      <w:r w:rsidRPr="00E2239D">
        <w:rPr>
          <w:rFonts w:ascii="Wingdings" w:hAnsi="Wingdings" w:cs="Arial"/>
          <w:sz w:val="18"/>
          <w:szCs w:val="17"/>
        </w:rPr>
        <w:t></w:t>
      </w:r>
      <w:r w:rsidRPr="00E2239D">
        <w:rPr>
          <w:rFonts w:ascii="Wingdings" w:hAnsi="Wingdings" w:cs="Arial"/>
          <w:sz w:val="18"/>
          <w:szCs w:val="17"/>
        </w:rPr>
        <w:t></w:t>
      </w:r>
      <w:r w:rsidRPr="00E2239D">
        <w:rPr>
          <w:rFonts w:ascii="Wingdings" w:hAnsi="Wingdings" w:cs="Arial"/>
          <w:sz w:val="18"/>
          <w:szCs w:val="17"/>
        </w:rPr>
        <w:t></w:t>
      </w:r>
      <w:r w:rsidRPr="00E2239D">
        <w:rPr>
          <w:rFonts w:ascii="Wingdings" w:hAnsi="Wingdings" w:cs="Arial"/>
          <w:sz w:val="18"/>
          <w:szCs w:val="17"/>
        </w:rPr>
        <w:tab/>
      </w:r>
      <w:r w:rsidRPr="00E2239D">
        <w:rPr>
          <w:rFonts w:ascii="Arial" w:hAnsi="Arial" w:cs="Arial"/>
          <w:sz w:val="18"/>
          <w:szCs w:val="17"/>
        </w:rPr>
        <w:t>System discharge nozzles are directed at the proper cooking surface (NFPA 17A)</w:t>
      </w:r>
    </w:p>
    <w:p w14:paraId="310571EF" w14:textId="77777777" w:rsidR="009B2A76" w:rsidRPr="00E2239D" w:rsidRDefault="009B2A76" w:rsidP="007A66D5">
      <w:pPr>
        <w:spacing w:line="276" w:lineRule="auto"/>
        <w:ind w:left="720" w:hanging="720"/>
        <w:rPr>
          <w:rFonts w:ascii="Arial" w:hAnsi="Arial" w:cs="Arial"/>
          <w:sz w:val="18"/>
          <w:szCs w:val="17"/>
        </w:rPr>
      </w:pPr>
      <w:r w:rsidRPr="00E2239D">
        <w:rPr>
          <w:rFonts w:ascii="Wingdings" w:hAnsi="Wingdings" w:cs="Arial"/>
          <w:sz w:val="18"/>
          <w:szCs w:val="17"/>
        </w:rPr>
        <w:t></w:t>
      </w:r>
      <w:r w:rsidRPr="00E2239D">
        <w:rPr>
          <w:rFonts w:ascii="Wingdings" w:hAnsi="Wingdings" w:cs="Arial"/>
          <w:sz w:val="18"/>
          <w:szCs w:val="17"/>
        </w:rPr>
        <w:t></w:t>
      </w:r>
      <w:r w:rsidRPr="00E2239D">
        <w:rPr>
          <w:rFonts w:ascii="Wingdings" w:hAnsi="Wingdings" w:cs="Arial"/>
          <w:sz w:val="18"/>
          <w:szCs w:val="17"/>
        </w:rPr>
        <w:t></w:t>
      </w:r>
      <w:r w:rsidRPr="00E2239D">
        <w:rPr>
          <w:rFonts w:ascii="Wingdings" w:hAnsi="Wingdings" w:cs="Arial"/>
          <w:sz w:val="18"/>
          <w:szCs w:val="17"/>
        </w:rPr>
        <w:tab/>
      </w:r>
      <w:r w:rsidRPr="00E2239D">
        <w:rPr>
          <w:rFonts w:ascii="Arial" w:hAnsi="Arial" w:cs="Arial"/>
          <w:sz w:val="18"/>
          <w:szCs w:val="17"/>
        </w:rPr>
        <w:t>Protective caps in place on discharge nozzles       (NFPA 17A)</w:t>
      </w:r>
      <w:r w:rsidR="00F519DE" w:rsidRPr="00E2239D">
        <w:rPr>
          <w:rFonts w:ascii="Arial" w:hAnsi="Arial" w:cs="Arial"/>
          <w:sz w:val="18"/>
          <w:szCs w:val="17"/>
        </w:rPr>
        <w:tab/>
      </w:r>
    </w:p>
    <w:p w14:paraId="38F0B99D" w14:textId="63CFEBF2" w:rsidR="00FA3DA4" w:rsidRPr="00E2239D" w:rsidRDefault="007854CC" w:rsidP="007A66D5">
      <w:pPr>
        <w:spacing w:line="276" w:lineRule="auto"/>
        <w:ind w:left="720" w:hanging="720"/>
        <w:rPr>
          <w:rFonts w:ascii="Arial" w:hAnsi="Arial" w:cs="Arial"/>
          <w:sz w:val="18"/>
          <w:szCs w:val="17"/>
        </w:rPr>
      </w:pPr>
      <w:r w:rsidRPr="00E2239D">
        <w:rPr>
          <w:rFonts w:ascii="Wingdings" w:hAnsi="Wingdings" w:cs="Arial"/>
          <w:sz w:val="18"/>
          <w:szCs w:val="17"/>
        </w:rPr>
        <w:t></w:t>
      </w:r>
      <w:r w:rsidRPr="00E2239D">
        <w:rPr>
          <w:rFonts w:ascii="Wingdings" w:hAnsi="Wingdings" w:cs="Arial"/>
          <w:sz w:val="18"/>
          <w:szCs w:val="17"/>
        </w:rPr>
        <w:t></w:t>
      </w:r>
      <w:r w:rsidRPr="00E2239D">
        <w:rPr>
          <w:rFonts w:ascii="Wingdings" w:hAnsi="Wingdings" w:cs="Arial"/>
          <w:sz w:val="18"/>
          <w:szCs w:val="17"/>
        </w:rPr>
        <w:t></w:t>
      </w:r>
      <w:r w:rsidRPr="00E2239D">
        <w:rPr>
          <w:rFonts w:ascii="Wingdings" w:hAnsi="Wingdings" w:cs="Arial"/>
          <w:sz w:val="18"/>
          <w:szCs w:val="17"/>
        </w:rPr>
        <w:t></w:t>
      </w:r>
      <w:r w:rsidRPr="00E2239D">
        <w:rPr>
          <w:rFonts w:ascii="Wingdings" w:hAnsi="Wingdings" w:cs="Arial"/>
          <w:sz w:val="18"/>
          <w:szCs w:val="17"/>
        </w:rPr>
        <w:tab/>
      </w:r>
      <w:r w:rsidR="009353EC" w:rsidRPr="00E2239D">
        <w:rPr>
          <w:rFonts w:ascii="Arial" w:hAnsi="Arial" w:cs="Arial"/>
          <w:sz w:val="18"/>
          <w:szCs w:val="17"/>
        </w:rPr>
        <w:t>System has been inspected and tested within 6 months (MSFC 904.</w:t>
      </w:r>
      <w:r w:rsidR="00BC00D4">
        <w:rPr>
          <w:rFonts w:ascii="Arial" w:hAnsi="Arial" w:cs="Arial"/>
          <w:sz w:val="18"/>
          <w:szCs w:val="17"/>
        </w:rPr>
        <w:t>12.5.2</w:t>
      </w:r>
      <w:r w:rsidR="009353EC" w:rsidRPr="00E2239D">
        <w:rPr>
          <w:rFonts w:ascii="Arial" w:hAnsi="Arial" w:cs="Arial"/>
          <w:sz w:val="18"/>
          <w:szCs w:val="17"/>
        </w:rPr>
        <w:t>)</w:t>
      </w:r>
    </w:p>
    <w:p w14:paraId="060D8312" w14:textId="02718E63" w:rsidR="007854CC" w:rsidRPr="00E2239D" w:rsidRDefault="007854CC" w:rsidP="007A66D5">
      <w:pPr>
        <w:spacing w:line="276" w:lineRule="auto"/>
        <w:ind w:left="720" w:hanging="720"/>
        <w:rPr>
          <w:rFonts w:ascii="Arial" w:hAnsi="Arial" w:cs="Arial"/>
          <w:sz w:val="18"/>
          <w:szCs w:val="17"/>
        </w:rPr>
      </w:pPr>
      <w:r w:rsidRPr="00E2239D">
        <w:rPr>
          <w:rFonts w:ascii="Wingdings" w:hAnsi="Wingdings" w:cs="Arial"/>
          <w:sz w:val="18"/>
          <w:szCs w:val="17"/>
        </w:rPr>
        <w:t></w:t>
      </w:r>
      <w:r w:rsidRPr="00E2239D">
        <w:rPr>
          <w:rFonts w:ascii="Wingdings" w:hAnsi="Wingdings" w:cs="Arial"/>
          <w:sz w:val="18"/>
          <w:szCs w:val="17"/>
        </w:rPr>
        <w:t></w:t>
      </w:r>
      <w:r w:rsidRPr="00E2239D">
        <w:rPr>
          <w:rFonts w:ascii="Wingdings" w:hAnsi="Wingdings" w:cs="Arial"/>
          <w:sz w:val="18"/>
          <w:szCs w:val="17"/>
        </w:rPr>
        <w:t></w:t>
      </w:r>
      <w:r w:rsidRPr="00E2239D">
        <w:rPr>
          <w:rFonts w:ascii="Wingdings" w:hAnsi="Wingdings" w:cs="Arial"/>
          <w:sz w:val="18"/>
          <w:szCs w:val="17"/>
        </w:rPr>
        <w:t></w:t>
      </w:r>
      <w:r w:rsidRPr="00E2239D">
        <w:rPr>
          <w:rFonts w:ascii="Wingdings" w:hAnsi="Wingdings" w:cs="Arial"/>
          <w:sz w:val="18"/>
          <w:szCs w:val="17"/>
        </w:rPr>
        <w:tab/>
      </w:r>
      <w:r w:rsidR="009353EC" w:rsidRPr="00E2239D">
        <w:rPr>
          <w:rFonts w:ascii="Arial" w:hAnsi="Arial" w:cs="Arial"/>
          <w:sz w:val="18"/>
          <w:szCs w:val="17"/>
        </w:rPr>
        <w:t>Inspection and testing</w:t>
      </w:r>
      <w:r w:rsidR="009B2A76" w:rsidRPr="00E2239D">
        <w:rPr>
          <w:rFonts w:ascii="Arial" w:hAnsi="Arial" w:cs="Arial"/>
          <w:sz w:val="18"/>
          <w:szCs w:val="17"/>
        </w:rPr>
        <w:t xml:space="preserve"> tags/</w:t>
      </w:r>
      <w:r w:rsidR="009353EC" w:rsidRPr="00E2239D">
        <w:rPr>
          <w:rFonts w:ascii="Arial" w:hAnsi="Arial" w:cs="Arial"/>
          <w:sz w:val="18"/>
          <w:szCs w:val="17"/>
        </w:rPr>
        <w:t>documentation</w:t>
      </w:r>
      <w:r w:rsidR="009B2A76" w:rsidRPr="00E2239D">
        <w:rPr>
          <w:rFonts w:ascii="Arial" w:hAnsi="Arial" w:cs="Arial"/>
          <w:sz w:val="18"/>
          <w:szCs w:val="17"/>
        </w:rPr>
        <w:t xml:space="preserve"> is</w:t>
      </w:r>
      <w:r w:rsidR="009353EC" w:rsidRPr="00E2239D">
        <w:rPr>
          <w:rFonts w:ascii="Arial" w:hAnsi="Arial" w:cs="Arial"/>
          <w:sz w:val="18"/>
          <w:szCs w:val="17"/>
        </w:rPr>
        <w:t xml:space="preserve"> present      (MSFC 90</w:t>
      </w:r>
      <w:r w:rsidR="00BC00D4">
        <w:rPr>
          <w:rFonts w:ascii="Arial" w:hAnsi="Arial" w:cs="Arial"/>
          <w:sz w:val="18"/>
          <w:szCs w:val="17"/>
        </w:rPr>
        <w:t>1.6.3</w:t>
      </w:r>
      <w:r w:rsidR="009353EC" w:rsidRPr="00E2239D">
        <w:rPr>
          <w:rFonts w:ascii="Arial" w:hAnsi="Arial" w:cs="Arial"/>
          <w:sz w:val="18"/>
          <w:szCs w:val="17"/>
        </w:rPr>
        <w:t>)</w:t>
      </w:r>
    </w:p>
    <w:p w14:paraId="4F6A0482" w14:textId="77777777" w:rsidR="00FA3DA4" w:rsidRPr="00E2239D" w:rsidRDefault="00FA3DA4" w:rsidP="007A66D5">
      <w:pPr>
        <w:spacing w:line="276" w:lineRule="auto"/>
        <w:rPr>
          <w:rFonts w:ascii="Arial" w:hAnsi="Arial" w:cs="Arial"/>
          <w:sz w:val="18"/>
          <w:szCs w:val="20"/>
        </w:rPr>
      </w:pPr>
    </w:p>
    <w:p w14:paraId="313BC732" w14:textId="77777777" w:rsidR="00221C4D" w:rsidRPr="00343DD2" w:rsidRDefault="00C967C8" w:rsidP="007A66D5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E2239D">
        <w:rPr>
          <w:rFonts w:ascii="Arial" w:hAnsi="Arial" w:cs="Arial"/>
          <w:b/>
          <w:sz w:val="20"/>
          <w:szCs w:val="20"/>
        </w:rPr>
        <w:t>FIRE EXTINGUISHER</w:t>
      </w:r>
      <w:r w:rsidR="00CE31AD" w:rsidRPr="00E2239D">
        <w:rPr>
          <w:rFonts w:ascii="Arial" w:hAnsi="Arial" w:cs="Arial"/>
          <w:b/>
          <w:sz w:val="20"/>
          <w:szCs w:val="20"/>
        </w:rPr>
        <w:t>S:</w:t>
      </w:r>
    </w:p>
    <w:p w14:paraId="5D558614" w14:textId="77777777" w:rsidR="00CE31AD" w:rsidRPr="00E2239D" w:rsidRDefault="009B7983" w:rsidP="00BC00D4">
      <w:pPr>
        <w:spacing w:line="276" w:lineRule="auto"/>
        <w:ind w:left="720" w:hanging="720"/>
        <w:rPr>
          <w:rFonts w:ascii="Arial" w:hAnsi="Arial" w:cs="Arial"/>
          <w:sz w:val="18"/>
          <w:szCs w:val="17"/>
        </w:rPr>
      </w:pPr>
      <w:r w:rsidRPr="00E2239D">
        <w:rPr>
          <w:rFonts w:ascii="Wingdings" w:hAnsi="Wingdings" w:cs="Arial"/>
          <w:sz w:val="18"/>
          <w:szCs w:val="17"/>
        </w:rPr>
        <w:t></w:t>
      </w:r>
      <w:r w:rsidRPr="00E2239D">
        <w:rPr>
          <w:rFonts w:ascii="Wingdings" w:hAnsi="Wingdings" w:cs="Arial"/>
          <w:sz w:val="18"/>
          <w:szCs w:val="17"/>
        </w:rPr>
        <w:t></w:t>
      </w:r>
      <w:r w:rsidRPr="00E2239D">
        <w:rPr>
          <w:rFonts w:ascii="Wingdings" w:hAnsi="Wingdings" w:cs="Arial"/>
          <w:sz w:val="18"/>
          <w:szCs w:val="17"/>
        </w:rPr>
        <w:t></w:t>
      </w:r>
      <w:r w:rsidRPr="00E2239D">
        <w:rPr>
          <w:rFonts w:ascii="Wingdings" w:hAnsi="Wingdings" w:cs="Arial"/>
          <w:sz w:val="18"/>
          <w:szCs w:val="17"/>
        </w:rPr>
        <w:t></w:t>
      </w:r>
      <w:r w:rsidR="00C55057" w:rsidRPr="00E2239D">
        <w:rPr>
          <w:rFonts w:ascii="Wingdings" w:hAnsi="Wingdings" w:cs="Arial"/>
          <w:sz w:val="18"/>
          <w:szCs w:val="17"/>
        </w:rPr>
        <w:tab/>
      </w:r>
      <w:r w:rsidR="00CE31AD" w:rsidRPr="00E2239D">
        <w:rPr>
          <w:rFonts w:ascii="Arial" w:hAnsi="Arial" w:cs="Arial"/>
          <w:sz w:val="18"/>
          <w:szCs w:val="17"/>
        </w:rPr>
        <w:t xml:space="preserve">Class K fire extinguisher </w:t>
      </w:r>
      <w:r w:rsidR="004939F7" w:rsidRPr="00E2239D">
        <w:rPr>
          <w:rFonts w:ascii="Arial" w:hAnsi="Arial" w:cs="Arial"/>
          <w:sz w:val="18"/>
          <w:szCs w:val="17"/>
        </w:rPr>
        <w:t xml:space="preserve">present </w:t>
      </w:r>
      <w:r w:rsidR="00CE31AD" w:rsidRPr="00E2239D">
        <w:rPr>
          <w:rFonts w:ascii="Arial" w:hAnsi="Arial" w:cs="Arial"/>
          <w:sz w:val="18"/>
          <w:szCs w:val="17"/>
        </w:rPr>
        <w:t>for cooking fires (MSFC 906.4)</w:t>
      </w:r>
    </w:p>
    <w:p w14:paraId="3505A0F5" w14:textId="5DC9E128" w:rsidR="00FA3DA4" w:rsidRPr="00E2239D" w:rsidRDefault="00CE31AD" w:rsidP="007A66D5">
      <w:pPr>
        <w:spacing w:line="276" w:lineRule="auto"/>
        <w:ind w:left="720" w:hanging="720"/>
        <w:rPr>
          <w:rFonts w:ascii="Arial" w:hAnsi="Arial" w:cs="Arial"/>
          <w:sz w:val="18"/>
          <w:szCs w:val="17"/>
        </w:rPr>
      </w:pPr>
      <w:r w:rsidRPr="00E2239D">
        <w:rPr>
          <w:rFonts w:ascii="Wingdings" w:hAnsi="Wingdings" w:cs="Arial"/>
          <w:sz w:val="18"/>
          <w:szCs w:val="17"/>
        </w:rPr>
        <w:t></w:t>
      </w:r>
      <w:r w:rsidRPr="00E2239D">
        <w:rPr>
          <w:rFonts w:ascii="Wingdings" w:hAnsi="Wingdings" w:cs="Arial"/>
          <w:sz w:val="18"/>
          <w:szCs w:val="17"/>
        </w:rPr>
        <w:t></w:t>
      </w:r>
      <w:r w:rsidRPr="00E2239D">
        <w:rPr>
          <w:rFonts w:ascii="Wingdings" w:hAnsi="Wingdings" w:cs="Arial"/>
          <w:sz w:val="18"/>
          <w:szCs w:val="17"/>
        </w:rPr>
        <w:t></w:t>
      </w:r>
      <w:r w:rsidRPr="00E2239D">
        <w:rPr>
          <w:rFonts w:ascii="Wingdings" w:hAnsi="Wingdings" w:cs="Arial"/>
          <w:sz w:val="18"/>
          <w:szCs w:val="17"/>
        </w:rPr>
        <w:tab/>
      </w:r>
      <w:r w:rsidR="000B1E3E" w:rsidRPr="00E2239D">
        <w:rPr>
          <w:rFonts w:ascii="Arial" w:hAnsi="Arial" w:cs="Arial"/>
          <w:sz w:val="18"/>
          <w:szCs w:val="17"/>
        </w:rPr>
        <w:t>Minimum of one 2</w:t>
      </w:r>
      <w:r w:rsidR="00BC00D4">
        <w:rPr>
          <w:rFonts w:ascii="Arial" w:hAnsi="Arial" w:cs="Arial"/>
          <w:sz w:val="18"/>
          <w:szCs w:val="17"/>
        </w:rPr>
        <w:t>-</w:t>
      </w:r>
      <w:r w:rsidR="000B1E3E" w:rsidRPr="00E2239D">
        <w:rPr>
          <w:rFonts w:ascii="Arial" w:hAnsi="Arial" w:cs="Arial"/>
          <w:sz w:val="18"/>
          <w:szCs w:val="17"/>
        </w:rPr>
        <w:t>A</w:t>
      </w:r>
      <w:r w:rsidR="00BC00D4">
        <w:rPr>
          <w:rFonts w:ascii="Arial" w:hAnsi="Arial" w:cs="Arial"/>
          <w:sz w:val="18"/>
          <w:szCs w:val="17"/>
        </w:rPr>
        <w:t>:</w:t>
      </w:r>
      <w:r w:rsidR="000B1E3E" w:rsidRPr="00E2239D">
        <w:rPr>
          <w:rFonts w:ascii="Arial" w:hAnsi="Arial" w:cs="Arial"/>
          <w:sz w:val="18"/>
          <w:szCs w:val="17"/>
        </w:rPr>
        <w:t>10</w:t>
      </w:r>
      <w:r w:rsidR="00BC00D4">
        <w:rPr>
          <w:rFonts w:ascii="Arial" w:hAnsi="Arial" w:cs="Arial"/>
          <w:sz w:val="18"/>
          <w:szCs w:val="17"/>
        </w:rPr>
        <w:t>-</w:t>
      </w:r>
      <w:r w:rsidR="000B1E3E" w:rsidRPr="00E2239D">
        <w:rPr>
          <w:rFonts w:ascii="Arial" w:hAnsi="Arial" w:cs="Arial"/>
          <w:sz w:val="18"/>
          <w:szCs w:val="17"/>
        </w:rPr>
        <w:t>B</w:t>
      </w:r>
      <w:r w:rsidR="00BC00D4">
        <w:rPr>
          <w:rFonts w:ascii="Arial" w:hAnsi="Arial" w:cs="Arial"/>
          <w:sz w:val="18"/>
          <w:szCs w:val="17"/>
        </w:rPr>
        <w:t>:</w:t>
      </w:r>
      <w:r w:rsidR="000B1E3E" w:rsidRPr="00E2239D">
        <w:rPr>
          <w:rFonts w:ascii="Arial" w:hAnsi="Arial" w:cs="Arial"/>
          <w:sz w:val="18"/>
          <w:szCs w:val="17"/>
        </w:rPr>
        <w:t xml:space="preserve">C fire extinguisher </w:t>
      </w:r>
      <w:r w:rsidR="004939F7" w:rsidRPr="00E2239D">
        <w:rPr>
          <w:rFonts w:ascii="Arial" w:hAnsi="Arial" w:cs="Arial"/>
          <w:sz w:val="18"/>
          <w:szCs w:val="17"/>
        </w:rPr>
        <w:t xml:space="preserve">present </w:t>
      </w:r>
      <w:r w:rsidR="000B1E3E" w:rsidRPr="00E2239D">
        <w:rPr>
          <w:rFonts w:ascii="Arial" w:hAnsi="Arial" w:cs="Arial"/>
          <w:sz w:val="18"/>
          <w:szCs w:val="17"/>
        </w:rPr>
        <w:t>for ordinary</w:t>
      </w:r>
      <w:r w:rsidRPr="00E2239D">
        <w:rPr>
          <w:rFonts w:ascii="Arial" w:hAnsi="Arial" w:cs="Arial"/>
          <w:sz w:val="18"/>
          <w:szCs w:val="17"/>
        </w:rPr>
        <w:t xml:space="preserve"> fires</w:t>
      </w:r>
      <w:r w:rsidR="000B1E3E" w:rsidRPr="00E2239D">
        <w:rPr>
          <w:rFonts w:ascii="Arial" w:hAnsi="Arial" w:cs="Arial"/>
          <w:sz w:val="18"/>
          <w:szCs w:val="17"/>
        </w:rPr>
        <w:t xml:space="preserve"> </w:t>
      </w:r>
      <w:r w:rsidRPr="00E2239D">
        <w:rPr>
          <w:rFonts w:ascii="Arial" w:hAnsi="Arial" w:cs="Arial"/>
          <w:sz w:val="18"/>
          <w:szCs w:val="17"/>
        </w:rPr>
        <w:t>(MSFC 906.3)</w:t>
      </w:r>
    </w:p>
    <w:p w14:paraId="33FC9BDD" w14:textId="77777777" w:rsidR="00FA3DA4" w:rsidRPr="00E2239D" w:rsidRDefault="009B7983" w:rsidP="007A66D5">
      <w:pPr>
        <w:spacing w:line="276" w:lineRule="auto"/>
        <w:ind w:left="720" w:hanging="720"/>
        <w:rPr>
          <w:rFonts w:ascii="Arial" w:hAnsi="Arial" w:cs="Arial"/>
          <w:sz w:val="18"/>
          <w:szCs w:val="17"/>
        </w:rPr>
      </w:pPr>
      <w:r w:rsidRPr="00E2239D">
        <w:rPr>
          <w:rFonts w:ascii="Wingdings" w:hAnsi="Wingdings" w:cs="Arial"/>
          <w:sz w:val="18"/>
          <w:szCs w:val="17"/>
        </w:rPr>
        <w:t></w:t>
      </w:r>
      <w:r w:rsidRPr="00E2239D">
        <w:rPr>
          <w:rFonts w:ascii="Wingdings" w:hAnsi="Wingdings" w:cs="Arial"/>
          <w:sz w:val="18"/>
          <w:szCs w:val="17"/>
        </w:rPr>
        <w:t></w:t>
      </w:r>
      <w:r w:rsidRPr="00E2239D">
        <w:rPr>
          <w:rFonts w:ascii="Wingdings" w:hAnsi="Wingdings" w:cs="Arial"/>
          <w:sz w:val="18"/>
          <w:szCs w:val="17"/>
        </w:rPr>
        <w:t></w:t>
      </w:r>
      <w:r w:rsidRPr="00E2239D">
        <w:rPr>
          <w:rFonts w:ascii="Wingdings" w:hAnsi="Wingdings" w:cs="Arial"/>
          <w:sz w:val="18"/>
          <w:szCs w:val="17"/>
        </w:rPr>
        <w:t></w:t>
      </w:r>
      <w:r w:rsidR="000168AE" w:rsidRPr="00E2239D">
        <w:rPr>
          <w:rFonts w:ascii="Wingdings" w:hAnsi="Wingdings" w:cs="Arial"/>
          <w:sz w:val="18"/>
          <w:szCs w:val="17"/>
        </w:rPr>
        <w:tab/>
      </w:r>
      <w:r w:rsidR="00CE31AD" w:rsidRPr="00E2239D">
        <w:rPr>
          <w:rFonts w:ascii="Arial" w:hAnsi="Arial" w:cs="Arial"/>
          <w:sz w:val="18"/>
          <w:szCs w:val="17"/>
        </w:rPr>
        <w:t xml:space="preserve">Fire </w:t>
      </w:r>
      <w:r w:rsidR="004939F7" w:rsidRPr="00E2239D">
        <w:rPr>
          <w:rFonts w:ascii="Arial" w:hAnsi="Arial" w:cs="Arial"/>
          <w:sz w:val="18"/>
          <w:szCs w:val="17"/>
        </w:rPr>
        <w:t>e</w:t>
      </w:r>
      <w:r w:rsidR="00CE31AD" w:rsidRPr="00E2239D">
        <w:rPr>
          <w:rFonts w:ascii="Arial" w:hAnsi="Arial" w:cs="Arial"/>
          <w:sz w:val="18"/>
          <w:szCs w:val="17"/>
        </w:rPr>
        <w:t>xtinguishers</w:t>
      </w:r>
      <w:r w:rsidR="001E352E" w:rsidRPr="00E2239D">
        <w:rPr>
          <w:rFonts w:ascii="Arial" w:hAnsi="Arial" w:cs="Arial"/>
          <w:sz w:val="18"/>
          <w:szCs w:val="17"/>
        </w:rPr>
        <w:t xml:space="preserve"> are mounted in</w:t>
      </w:r>
      <w:r w:rsidR="00CE31AD" w:rsidRPr="00E2239D">
        <w:rPr>
          <w:rFonts w:ascii="Arial" w:hAnsi="Arial" w:cs="Arial"/>
          <w:sz w:val="18"/>
          <w:szCs w:val="17"/>
        </w:rPr>
        <w:t xml:space="preserve"> conspicuous location</w:t>
      </w:r>
      <w:r w:rsidR="001E352E" w:rsidRPr="00E2239D">
        <w:rPr>
          <w:rFonts w:ascii="Arial" w:hAnsi="Arial" w:cs="Arial"/>
          <w:sz w:val="18"/>
          <w:szCs w:val="17"/>
        </w:rPr>
        <w:t>s</w:t>
      </w:r>
      <w:r w:rsidR="00CE31AD" w:rsidRPr="00E2239D">
        <w:rPr>
          <w:rFonts w:ascii="Arial" w:hAnsi="Arial" w:cs="Arial"/>
          <w:sz w:val="18"/>
          <w:szCs w:val="17"/>
        </w:rPr>
        <w:t xml:space="preserve"> and unobstructed (MSFC 906.5 &amp; 906.6)</w:t>
      </w:r>
    </w:p>
    <w:p w14:paraId="7CF44459" w14:textId="77777777" w:rsidR="00FA3DA4" w:rsidRPr="00E2239D" w:rsidRDefault="009B7983" w:rsidP="007A66D5">
      <w:pPr>
        <w:spacing w:line="276" w:lineRule="auto"/>
        <w:ind w:left="720" w:hanging="720"/>
        <w:rPr>
          <w:rFonts w:ascii="Arial" w:hAnsi="Arial" w:cs="Arial"/>
          <w:sz w:val="18"/>
          <w:szCs w:val="17"/>
        </w:rPr>
      </w:pPr>
      <w:r w:rsidRPr="00E2239D">
        <w:rPr>
          <w:rFonts w:ascii="Wingdings" w:hAnsi="Wingdings" w:cs="Arial"/>
          <w:sz w:val="18"/>
          <w:szCs w:val="17"/>
        </w:rPr>
        <w:t></w:t>
      </w:r>
      <w:r w:rsidRPr="00E2239D">
        <w:rPr>
          <w:rFonts w:ascii="Wingdings" w:hAnsi="Wingdings" w:cs="Arial"/>
          <w:sz w:val="18"/>
          <w:szCs w:val="17"/>
        </w:rPr>
        <w:t></w:t>
      </w:r>
      <w:r w:rsidRPr="00E2239D">
        <w:rPr>
          <w:rFonts w:ascii="Wingdings" w:hAnsi="Wingdings" w:cs="Arial"/>
          <w:sz w:val="18"/>
          <w:szCs w:val="17"/>
        </w:rPr>
        <w:t></w:t>
      </w:r>
      <w:r w:rsidRPr="00E2239D">
        <w:rPr>
          <w:rFonts w:ascii="Wingdings" w:hAnsi="Wingdings" w:cs="Arial"/>
          <w:sz w:val="18"/>
          <w:szCs w:val="17"/>
        </w:rPr>
        <w:t></w:t>
      </w:r>
      <w:r w:rsidR="000168AE" w:rsidRPr="00E2239D">
        <w:rPr>
          <w:rFonts w:ascii="Wingdings" w:hAnsi="Wingdings" w:cs="Arial"/>
          <w:sz w:val="18"/>
          <w:szCs w:val="17"/>
        </w:rPr>
        <w:tab/>
      </w:r>
      <w:r w:rsidR="00CE31AD" w:rsidRPr="00E2239D">
        <w:rPr>
          <w:rFonts w:ascii="Arial" w:hAnsi="Arial" w:cs="Arial"/>
          <w:sz w:val="18"/>
          <w:szCs w:val="17"/>
        </w:rPr>
        <w:t xml:space="preserve">Monthly visual inspection has been performed </w:t>
      </w:r>
      <w:r w:rsidR="001E352E" w:rsidRPr="00E2239D">
        <w:rPr>
          <w:rFonts w:ascii="Arial" w:hAnsi="Arial" w:cs="Arial"/>
          <w:sz w:val="18"/>
          <w:szCs w:val="17"/>
        </w:rPr>
        <w:t xml:space="preserve">by vehicle owner </w:t>
      </w:r>
      <w:r w:rsidR="00CE31AD" w:rsidRPr="00E2239D">
        <w:rPr>
          <w:rFonts w:ascii="Arial" w:hAnsi="Arial" w:cs="Arial"/>
          <w:sz w:val="18"/>
          <w:szCs w:val="17"/>
        </w:rPr>
        <w:t>(</w:t>
      </w:r>
      <w:r w:rsidR="001E352E" w:rsidRPr="00E2239D">
        <w:rPr>
          <w:rFonts w:ascii="Arial" w:hAnsi="Arial" w:cs="Arial"/>
          <w:sz w:val="18"/>
          <w:szCs w:val="17"/>
        </w:rPr>
        <w:t>NFPA 10)</w:t>
      </w:r>
    </w:p>
    <w:p w14:paraId="41EF0D15" w14:textId="77777777" w:rsidR="00CE31AD" w:rsidRDefault="00CE31AD" w:rsidP="007A66D5">
      <w:pPr>
        <w:spacing w:line="276" w:lineRule="auto"/>
        <w:ind w:left="720" w:hanging="720"/>
        <w:rPr>
          <w:rFonts w:ascii="Arial" w:hAnsi="Arial" w:cs="Arial"/>
          <w:sz w:val="18"/>
          <w:szCs w:val="17"/>
        </w:rPr>
      </w:pPr>
      <w:r w:rsidRPr="00C60496">
        <w:rPr>
          <w:rFonts w:ascii="Wingdings" w:hAnsi="Wingdings" w:cs="Arial"/>
          <w:sz w:val="18"/>
          <w:szCs w:val="17"/>
        </w:rPr>
        <w:t></w:t>
      </w:r>
      <w:r w:rsidRPr="00C60496">
        <w:rPr>
          <w:rFonts w:ascii="Wingdings" w:hAnsi="Wingdings" w:cs="Arial"/>
          <w:sz w:val="18"/>
          <w:szCs w:val="17"/>
        </w:rPr>
        <w:t></w:t>
      </w:r>
      <w:r w:rsidRPr="00C60496">
        <w:rPr>
          <w:rFonts w:ascii="Wingdings" w:hAnsi="Wingdings" w:cs="Arial"/>
          <w:sz w:val="18"/>
          <w:szCs w:val="17"/>
        </w:rPr>
        <w:t></w:t>
      </w:r>
      <w:r>
        <w:rPr>
          <w:rFonts w:ascii="Wingdings" w:hAnsi="Wingdings" w:cs="Arial"/>
          <w:sz w:val="18"/>
          <w:szCs w:val="17"/>
        </w:rPr>
        <w:tab/>
      </w:r>
      <w:r>
        <w:rPr>
          <w:rFonts w:ascii="Arial" w:hAnsi="Arial" w:cs="Arial"/>
          <w:sz w:val="18"/>
          <w:szCs w:val="17"/>
        </w:rPr>
        <w:t>Annual inspection has been performed</w:t>
      </w:r>
      <w:r w:rsidR="001E352E">
        <w:rPr>
          <w:rFonts w:ascii="Arial" w:hAnsi="Arial" w:cs="Arial"/>
          <w:sz w:val="18"/>
          <w:szCs w:val="17"/>
        </w:rPr>
        <w:t xml:space="preserve"> by qualified individual or contractor (NFPA 10)</w:t>
      </w:r>
    </w:p>
    <w:p w14:paraId="0AD5B71F" w14:textId="77777777" w:rsidR="00FA3DA4" w:rsidRDefault="001E352E" w:rsidP="007A66D5">
      <w:pPr>
        <w:spacing w:line="276" w:lineRule="auto"/>
        <w:ind w:left="720" w:hanging="720"/>
        <w:rPr>
          <w:rFonts w:ascii="Arial" w:hAnsi="Arial" w:cs="Arial"/>
          <w:sz w:val="18"/>
          <w:szCs w:val="17"/>
        </w:rPr>
      </w:pPr>
      <w:r w:rsidRPr="00C60496">
        <w:rPr>
          <w:rFonts w:ascii="Wingdings" w:hAnsi="Wingdings" w:cs="Arial"/>
          <w:sz w:val="18"/>
          <w:szCs w:val="17"/>
        </w:rPr>
        <w:t></w:t>
      </w:r>
      <w:r w:rsidRPr="00C60496">
        <w:rPr>
          <w:rFonts w:ascii="Wingdings" w:hAnsi="Wingdings" w:cs="Arial"/>
          <w:sz w:val="18"/>
          <w:szCs w:val="17"/>
        </w:rPr>
        <w:t></w:t>
      </w:r>
      <w:r w:rsidRPr="00C60496">
        <w:rPr>
          <w:rFonts w:ascii="Wingdings" w:hAnsi="Wingdings" w:cs="Arial"/>
          <w:sz w:val="18"/>
          <w:szCs w:val="17"/>
        </w:rPr>
        <w:t></w:t>
      </w:r>
      <w:r>
        <w:rPr>
          <w:rFonts w:ascii="Wingdings" w:hAnsi="Wingdings" w:cs="Arial"/>
          <w:sz w:val="18"/>
          <w:szCs w:val="17"/>
        </w:rPr>
        <w:tab/>
      </w:r>
      <w:r>
        <w:rPr>
          <w:rFonts w:ascii="Arial" w:hAnsi="Arial" w:cs="Arial"/>
          <w:sz w:val="18"/>
          <w:szCs w:val="17"/>
        </w:rPr>
        <w:t>Inspection tags are to-date and located on fire extinguishers (NFPA 10)</w:t>
      </w:r>
    </w:p>
    <w:p w14:paraId="43DEE798" w14:textId="77777777" w:rsidR="004009C5" w:rsidRPr="004009C5" w:rsidRDefault="004009C5" w:rsidP="007A66D5">
      <w:pPr>
        <w:spacing w:line="276" w:lineRule="auto"/>
        <w:ind w:left="720" w:hanging="720"/>
        <w:rPr>
          <w:rFonts w:ascii="Arial" w:hAnsi="Arial" w:cs="Arial"/>
          <w:sz w:val="18"/>
          <w:szCs w:val="17"/>
        </w:rPr>
      </w:pPr>
    </w:p>
    <w:p w14:paraId="5967890F" w14:textId="77777777" w:rsidR="00FA3DA4" w:rsidRPr="00E2239D" w:rsidRDefault="00C967C8" w:rsidP="007A66D5">
      <w:pPr>
        <w:spacing w:line="276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APPLIANCE CONNECTION </w:t>
      </w:r>
      <w:r w:rsidRPr="00E2239D">
        <w:rPr>
          <w:rFonts w:ascii="Arial" w:hAnsi="Arial" w:cs="Arial"/>
          <w:b/>
          <w:sz w:val="20"/>
          <w:szCs w:val="20"/>
        </w:rPr>
        <w:t>TO FUEL SUPPLY</w:t>
      </w:r>
      <w:r w:rsidR="00FA3DA4" w:rsidRPr="00E2239D">
        <w:rPr>
          <w:rFonts w:ascii="Arial" w:hAnsi="Arial" w:cs="Arial"/>
          <w:b/>
          <w:sz w:val="20"/>
          <w:szCs w:val="20"/>
        </w:rPr>
        <w:t>:</w:t>
      </w:r>
    </w:p>
    <w:p w14:paraId="7401F24B" w14:textId="77777777" w:rsidR="00FA3DA4" w:rsidRPr="00E2239D" w:rsidRDefault="009B7983" w:rsidP="007A66D5">
      <w:pPr>
        <w:spacing w:line="276" w:lineRule="auto"/>
        <w:ind w:left="720" w:hanging="720"/>
        <w:rPr>
          <w:rFonts w:ascii="Arial" w:hAnsi="Arial" w:cs="Arial"/>
          <w:sz w:val="18"/>
          <w:szCs w:val="17"/>
        </w:rPr>
      </w:pPr>
      <w:r w:rsidRPr="00E2239D">
        <w:rPr>
          <w:rFonts w:ascii="Wingdings" w:hAnsi="Wingdings" w:cs="Arial"/>
          <w:sz w:val="18"/>
          <w:szCs w:val="17"/>
        </w:rPr>
        <w:t></w:t>
      </w:r>
      <w:r w:rsidRPr="00E2239D">
        <w:rPr>
          <w:rFonts w:ascii="Wingdings" w:hAnsi="Wingdings" w:cs="Arial"/>
          <w:sz w:val="18"/>
          <w:szCs w:val="17"/>
        </w:rPr>
        <w:t></w:t>
      </w:r>
      <w:r w:rsidRPr="00E2239D">
        <w:rPr>
          <w:rFonts w:ascii="Wingdings" w:hAnsi="Wingdings" w:cs="Arial"/>
          <w:sz w:val="18"/>
          <w:szCs w:val="17"/>
        </w:rPr>
        <w:t></w:t>
      </w:r>
      <w:r w:rsidRPr="00E2239D">
        <w:rPr>
          <w:rFonts w:ascii="Wingdings" w:hAnsi="Wingdings" w:cs="Arial"/>
          <w:sz w:val="18"/>
          <w:szCs w:val="17"/>
        </w:rPr>
        <w:t></w:t>
      </w:r>
      <w:r w:rsidR="00365C46" w:rsidRPr="00E2239D">
        <w:rPr>
          <w:rFonts w:ascii="Wingdings" w:hAnsi="Wingdings" w:cs="Arial"/>
          <w:sz w:val="18"/>
          <w:szCs w:val="17"/>
        </w:rPr>
        <w:tab/>
      </w:r>
      <w:r w:rsidR="00E13A60" w:rsidRPr="00E2239D">
        <w:rPr>
          <w:rFonts w:ascii="Arial" w:hAnsi="Arial" w:cs="Arial"/>
          <w:sz w:val="18"/>
          <w:szCs w:val="17"/>
        </w:rPr>
        <w:t>Gas cooking appliances are secure</w:t>
      </w:r>
      <w:r w:rsidR="004939F7" w:rsidRPr="00E2239D">
        <w:rPr>
          <w:rFonts w:ascii="Arial" w:hAnsi="Arial" w:cs="Arial"/>
          <w:sz w:val="18"/>
          <w:szCs w:val="17"/>
        </w:rPr>
        <w:t>d</w:t>
      </w:r>
      <w:r w:rsidR="00E13A60" w:rsidRPr="00E2239D">
        <w:rPr>
          <w:rFonts w:ascii="Arial" w:hAnsi="Arial" w:cs="Arial"/>
          <w:sz w:val="18"/>
          <w:szCs w:val="17"/>
        </w:rPr>
        <w:t xml:space="preserve"> in placed       (MSFC 319.5)</w:t>
      </w:r>
    </w:p>
    <w:p w14:paraId="09B90C07" w14:textId="77777777" w:rsidR="00E13A60" w:rsidRPr="00E2239D" w:rsidRDefault="009B7983" w:rsidP="007A66D5">
      <w:pPr>
        <w:spacing w:line="276" w:lineRule="auto"/>
        <w:ind w:left="720" w:hanging="720"/>
        <w:rPr>
          <w:rFonts w:ascii="Arial" w:hAnsi="Arial" w:cs="Arial"/>
          <w:sz w:val="18"/>
          <w:szCs w:val="17"/>
        </w:rPr>
      </w:pPr>
      <w:r w:rsidRPr="00E2239D">
        <w:rPr>
          <w:rFonts w:ascii="Wingdings" w:hAnsi="Wingdings" w:cs="Arial"/>
          <w:sz w:val="18"/>
          <w:szCs w:val="17"/>
        </w:rPr>
        <w:t></w:t>
      </w:r>
      <w:r w:rsidRPr="00E2239D">
        <w:rPr>
          <w:rFonts w:ascii="Wingdings" w:hAnsi="Wingdings" w:cs="Arial"/>
          <w:sz w:val="18"/>
          <w:szCs w:val="17"/>
        </w:rPr>
        <w:t></w:t>
      </w:r>
      <w:r w:rsidRPr="00E2239D">
        <w:rPr>
          <w:rFonts w:ascii="Wingdings" w:hAnsi="Wingdings" w:cs="Arial"/>
          <w:sz w:val="18"/>
          <w:szCs w:val="17"/>
        </w:rPr>
        <w:t></w:t>
      </w:r>
      <w:r w:rsidRPr="00E2239D">
        <w:rPr>
          <w:rFonts w:ascii="Wingdings" w:hAnsi="Wingdings" w:cs="Arial"/>
          <w:sz w:val="18"/>
          <w:szCs w:val="17"/>
        </w:rPr>
        <w:t></w:t>
      </w:r>
      <w:r w:rsidR="00365C46" w:rsidRPr="00E2239D">
        <w:rPr>
          <w:rFonts w:ascii="Wingdings" w:hAnsi="Wingdings" w:cs="Arial"/>
          <w:sz w:val="18"/>
          <w:szCs w:val="17"/>
        </w:rPr>
        <w:tab/>
      </w:r>
      <w:r w:rsidR="00E13A60" w:rsidRPr="00E2239D">
        <w:rPr>
          <w:rFonts w:ascii="Arial" w:hAnsi="Arial" w:cs="Arial"/>
          <w:sz w:val="18"/>
          <w:szCs w:val="17"/>
        </w:rPr>
        <w:t>Gas appliances are connected to fuel-supply piping with an ANSI Z21.69/CSA 6.16 listed connector          (MSFC 319.5)</w:t>
      </w:r>
    </w:p>
    <w:p w14:paraId="1B0F27DC" w14:textId="77777777" w:rsidR="004009C5" w:rsidRDefault="009B7983" w:rsidP="00343DD2">
      <w:pPr>
        <w:spacing w:line="276" w:lineRule="auto"/>
        <w:ind w:left="720" w:hanging="720"/>
        <w:rPr>
          <w:rFonts w:ascii="Arial" w:hAnsi="Arial" w:cs="Arial"/>
          <w:sz w:val="18"/>
          <w:szCs w:val="17"/>
        </w:rPr>
      </w:pPr>
      <w:r w:rsidRPr="00C60496">
        <w:rPr>
          <w:rFonts w:ascii="Wingdings" w:hAnsi="Wingdings" w:cs="Arial"/>
          <w:sz w:val="18"/>
          <w:szCs w:val="17"/>
        </w:rPr>
        <w:t></w:t>
      </w:r>
      <w:r w:rsidRPr="00C60496">
        <w:rPr>
          <w:rFonts w:ascii="Wingdings" w:hAnsi="Wingdings" w:cs="Arial"/>
          <w:sz w:val="18"/>
          <w:szCs w:val="17"/>
        </w:rPr>
        <w:t></w:t>
      </w:r>
      <w:r w:rsidRPr="00C60496">
        <w:rPr>
          <w:rFonts w:ascii="Wingdings" w:hAnsi="Wingdings" w:cs="Arial"/>
          <w:sz w:val="18"/>
          <w:szCs w:val="17"/>
        </w:rPr>
        <w:t></w:t>
      </w:r>
      <w:r w:rsidRPr="00C60496">
        <w:rPr>
          <w:rFonts w:ascii="Wingdings" w:hAnsi="Wingdings" w:cs="Arial"/>
          <w:sz w:val="18"/>
          <w:szCs w:val="17"/>
        </w:rPr>
        <w:t></w:t>
      </w:r>
      <w:r w:rsidR="00365C46" w:rsidRPr="00C60496">
        <w:rPr>
          <w:rFonts w:ascii="Wingdings" w:hAnsi="Wingdings" w:cs="Arial"/>
          <w:sz w:val="18"/>
          <w:szCs w:val="17"/>
        </w:rPr>
        <w:tab/>
      </w:r>
      <w:r w:rsidR="00E13A60">
        <w:rPr>
          <w:rFonts w:ascii="Arial" w:hAnsi="Arial" w:cs="Arial"/>
          <w:sz w:val="18"/>
          <w:szCs w:val="17"/>
        </w:rPr>
        <w:t>Movement restraining devices are installed on gas appliances</w:t>
      </w:r>
      <w:r w:rsidR="00365C46" w:rsidRPr="00C60496">
        <w:rPr>
          <w:rFonts w:ascii="Arial" w:hAnsi="Arial" w:cs="Arial"/>
          <w:sz w:val="18"/>
          <w:szCs w:val="17"/>
        </w:rPr>
        <w:t xml:space="preserve"> (</w:t>
      </w:r>
      <w:r w:rsidR="00E13A60">
        <w:rPr>
          <w:rFonts w:ascii="Arial" w:hAnsi="Arial" w:cs="Arial"/>
          <w:sz w:val="18"/>
          <w:szCs w:val="17"/>
        </w:rPr>
        <w:t>MSFC 319.5</w:t>
      </w:r>
      <w:r w:rsidR="00365C46" w:rsidRPr="00C60496">
        <w:rPr>
          <w:rFonts w:ascii="Arial" w:hAnsi="Arial" w:cs="Arial"/>
          <w:sz w:val="18"/>
          <w:szCs w:val="17"/>
        </w:rPr>
        <w:t>)</w:t>
      </w:r>
    </w:p>
    <w:p w14:paraId="2F78E90E" w14:textId="77777777" w:rsidR="00343DD2" w:rsidRDefault="00343DD2" w:rsidP="00343DD2">
      <w:pPr>
        <w:spacing w:line="276" w:lineRule="auto"/>
        <w:ind w:left="720" w:hanging="720"/>
        <w:rPr>
          <w:rFonts w:ascii="Arial" w:hAnsi="Arial" w:cs="Arial"/>
          <w:sz w:val="18"/>
          <w:szCs w:val="17"/>
        </w:rPr>
      </w:pPr>
    </w:p>
    <w:p w14:paraId="4C919886" w14:textId="77777777" w:rsidR="00343DD2" w:rsidRDefault="00343DD2" w:rsidP="00343DD2">
      <w:pPr>
        <w:spacing w:line="276" w:lineRule="auto"/>
        <w:ind w:left="720" w:hanging="720"/>
        <w:rPr>
          <w:rFonts w:ascii="Arial" w:hAnsi="Arial" w:cs="Arial"/>
          <w:sz w:val="18"/>
          <w:szCs w:val="17"/>
        </w:rPr>
      </w:pPr>
    </w:p>
    <w:p w14:paraId="08952FBD" w14:textId="77777777" w:rsidR="00343DD2" w:rsidRPr="004009C5" w:rsidRDefault="00343DD2" w:rsidP="00343DD2">
      <w:pPr>
        <w:spacing w:line="276" w:lineRule="auto"/>
        <w:ind w:left="720" w:hanging="720"/>
        <w:rPr>
          <w:rFonts w:ascii="Arial" w:hAnsi="Arial" w:cs="Arial"/>
          <w:sz w:val="18"/>
          <w:szCs w:val="17"/>
        </w:rPr>
      </w:pPr>
    </w:p>
    <w:p w14:paraId="5E551E14" w14:textId="77777777" w:rsidR="00221C4D" w:rsidRDefault="00E13A60" w:rsidP="007A66D5">
      <w:pPr>
        <w:spacing w:line="276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COOKING OIL STORAGE - </w:t>
      </w:r>
      <w:r w:rsidR="00C967C8">
        <w:rPr>
          <w:rFonts w:ascii="Arial" w:hAnsi="Arial" w:cs="Arial"/>
          <w:b/>
          <w:sz w:val="20"/>
          <w:szCs w:val="20"/>
        </w:rPr>
        <w:t>METALLIC TANKS</w:t>
      </w:r>
      <w:r w:rsidR="00FA3DA4" w:rsidRPr="00C60496">
        <w:rPr>
          <w:rFonts w:ascii="Arial" w:hAnsi="Arial" w:cs="Arial"/>
          <w:b/>
          <w:sz w:val="20"/>
          <w:szCs w:val="20"/>
        </w:rPr>
        <w:t>:</w:t>
      </w:r>
    </w:p>
    <w:p w14:paraId="026FDCDB" w14:textId="77777777" w:rsidR="00343DD2" w:rsidRPr="00C60496" w:rsidRDefault="00343DD2" w:rsidP="00343DD2">
      <w:pPr>
        <w:spacing w:line="276" w:lineRule="auto"/>
        <w:rPr>
          <w:rFonts w:ascii="Arial" w:hAnsi="Arial" w:cs="Arial"/>
          <w:sz w:val="18"/>
          <w:szCs w:val="17"/>
        </w:rPr>
      </w:pPr>
      <w:r w:rsidRPr="00C60496">
        <w:rPr>
          <w:rFonts w:ascii="Wingdings" w:hAnsi="Wingdings" w:cs="Arial"/>
          <w:sz w:val="18"/>
          <w:szCs w:val="17"/>
        </w:rPr>
        <w:t></w:t>
      </w:r>
      <w:r w:rsidRPr="00C60496">
        <w:rPr>
          <w:rFonts w:ascii="Wingdings" w:hAnsi="Wingdings" w:cs="Arial"/>
          <w:sz w:val="18"/>
          <w:szCs w:val="17"/>
        </w:rPr>
        <w:t></w:t>
      </w:r>
      <w:r w:rsidRPr="00C60496">
        <w:rPr>
          <w:rFonts w:ascii="Wingdings" w:hAnsi="Wingdings" w:cs="Arial"/>
          <w:sz w:val="18"/>
          <w:szCs w:val="17"/>
        </w:rPr>
        <w:t></w:t>
      </w:r>
      <w:r w:rsidRPr="00C60496">
        <w:rPr>
          <w:rFonts w:ascii="Wingdings" w:hAnsi="Wingdings" w:cs="Arial"/>
          <w:sz w:val="18"/>
          <w:szCs w:val="17"/>
        </w:rPr>
        <w:t></w:t>
      </w:r>
      <w:r w:rsidRPr="00C60496">
        <w:rPr>
          <w:rFonts w:ascii="Wingdings" w:hAnsi="Wingdings" w:cs="Arial"/>
          <w:sz w:val="18"/>
          <w:szCs w:val="17"/>
        </w:rPr>
        <w:tab/>
      </w:r>
      <w:r>
        <w:rPr>
          <w:rFonts w:ascii="Arial" w:hAnsi="Arial" w:cs="Arial"/>
          <w:sz w:val="18"/>
          <w:szCs w:val="17"/>
        </w:rPr>
        <w:t>UL 80 or UL 142 listed</w:t>
      </w:r>
      <w:r w:rsidRPr="00C60496">
        <w:rPr>
          <w:rFonts w:ascii="Arial" w:hAnsi="Arial" w:cs="Arial"/>
          <w:sz w:val="18"/>
          <w:szCs w:val="17"/>
        </w:rPr>
        <w:t xml:space="preserve"> </w:t>
      </w:r>
      <w:r w:rsidRPr="00E2239D">
        <w:rPr>
          <w:rFonts w:ascii="Arial" w:hAnsi="Arial" w:cs="Arial"/>
          <w:sz w:val="18"/>
          <w:szCs w:val="17"/>
        </w:rPr>
        <w:t>provided</w:t>
      </w:r>
      <w:r>
        <w:rPr>
          <w:rFonts w:ascii="Arial" w:hAnsi="Arial" w:cs="Arial"/>
          <w:color w:val="FF0000"/>
          <w:sz w:val="18"/>
          <w:szCs w:val="17"/>
        </w:rPr>
        <w:t xml:space="preserve"> </w:t>
      </w:r>
      <w:r w:rsidRPr="00C60496">
        <w:rPr>
          <w:rFonts w:ascii="Arial" w:hAnsi="Arial" w:cs="Arial"/>
          <w:sz w:val="18"/>
          <w:szCs w:val="17"/>
        </w:rPr>
        <w:t xml:space="preserve">(MSFC </w:t>
      </w:r>
      <w:r>
        <w:rPr>
          <w:rFonts w:ascii="Arial" w:hAnsi="Arial" w:cs="Arial"/>
          <w:sz w:val="18"/>
          <w:szCs w:val="17"/>
        </w:rPr>
        <w:t>319.7.1</w:t>
      </w:r>
      <w:r w:rsidRPr="00C60496">
        <w:rPr>
          <w:rFonts w:ascii="Arial" w:hAnsi="Arial" w:cs="Arial"/>
          <w:sz w:val="18"/>
          <w:szCs w:val="17"/>
        </w:rPr>
        <w:t>)</w:t>
      </w:r>
    </w:p>
    <w:p w14:paraId="18786D24" w14:textId="77777777" w:rsidR="00343DD2" w:rsidRDefault="00343DD2" w:rsidP="00343DD2">
      <w:pPr>
        <w:spacing w:line="276" w:lineRule="auto"/>
        <w:ind w:left="720" w:hanging="720"/>
        <w:rPr>
          <w:rFonts w:ascii="Arial" w:hAnsi="Arial" w:cs="Arial"/>
          <w:sz w:val="18"/>
          <w:szCs w:val="17"/>
        </w:rPr>
      </w:pPr>
      <w:r w:rsidRPr="00C60496">
        <w:rPr>
          <w:rFonts w:ascii="Wingdings" w:hAnsi="Wingdings" w:cs="Arial"/>
          <w:sz w:val="18"/>
          <w:szCs w:val="17"/>
        </w:rPr>
        <w:t></w:t>
      </w:r>
      <w:r w:rsidRPr="00C60496">
        <w:rPr>
          <w:rFonts w:ascii="Wingdings" w:hAnsi="Wingdings" w:cs="Arial"/>
          <w:sz w:val="18"/>
          <w:szCs w:val="17"/>
        </w:rPr>
        <w:t></w:t>
      </w:r>
      <w:r w:rsidRPr="00C60496">
        <w:rPr>
          <w:rFonts w:ascii="Wingdings" w:hAnsi="Wingdings" w:cs="Arial"/>
          <w:sz w:val="18"/>
          <w:szCs w:val="17"/>
        </w:rPr>
        <w:t></w:t>
      </w:r>
      <w:r w:rsidRPr="00C60496">
        <w:rPr>
          <w:rFonts w:ascii="Wingdings" w:hAnsi="Wingdings" w:cs="Arial"/>
          <w:sz w:val="18"/>
          <w:szCs w:val="17"/>
        </w:rPr>
        <w:t></w:t>
      </w:r>
      <w:r w:rsidRPr="00C60496">
        <w:rPr>
          <w:rFonts w:ascii="Wingdings" w:hAnsi="Wingdings" w:cs="Arial"/>
          <w:sz w:val="18"/>
          <w:szCs w:val="17"/>
        </w:rPr>
        <w:tab/>
      </w:r>
      <w:r>
        <w:rPr>
          <w:rFonts w:ascii="Arial" w:hAnsi="Arial" w:cs="Arial"/>
          <w:sz w:val="18"/>
          <w:szCs w:val="17"/>
        </w:rPr>
        <w:t xml:space="preserve">Installed per </w:t>
      </w:r>
      <w:r w:rsidRPr="00E2239D">
        <w:rPr>
          <w:rFonts w:ascii="Arial" w:hAnsi="Arial" w:cs="Arial"/>
          <w:sz w:val="18"/>
          <w:szCs w:val="17"/>
        </w:rPr>
        <w:t>manufacturer’s</w:t>
      </w:r>
      <w:r>
        <w:rPr>
          <w:rFonts w:ascii="Arial" w:hAnsi="Arial" w:cs="Arial"/>
          <w:sz w:val="18"/>
          <w:szCs w:val="17"/>
        </w:rPr>
        <w:t xml:space="preserve"> instructions</w:t>
      </w:r>
    </w:p>
    <w:p w14:paraId="5EFFBEAB" w14:textId="77777777" w:rsidR="00343DD2" w:rsidRPr="00343DD2" w:rsidRDefault="00343DD2" w:rsidP="00343DD2">
      <w:pPr>
        <w:spacing w:line="276" w:lineRule="auto"/>
        <w:ind w:left="720"/>
        <w:rPr>
          <w:rFonts w:ascii="Arial" w:hAnsi="Arial" w:cs="Arial"/>
          <w:sz w:val="18"/>
          <w:szCs w:val="17"/>
        </w:rPr>
      </w:pPr>
      <w:r w:rsidRPr="00C60496">
        <w:rPr>
          <w:rFonts w:ascii="Arial" w:hAnsi="Arial" w:cs="Arial"/>
          <w:sz w:val="18"/>
          <w:szCs w:val="17"/>
        </w:rPr>
        <w:t xml:space="preserve"> (MSFC</w:t>
      </w:r>
      <w:r>
        <w:rPr>
          <w:rFonts w:ascii="Arial" w:hAnsi="Arial" w:cs="Arial"/>
          <w:sz w:val="18"/>
          <w:szCs w:val="17"/>
        </w:rPr>
        <w:t xml:space="preserve"> 319.7.1)</w:t>
      </w:r>
    </w:p>
    <w:p w14:paraId="144286A2" w14:textId="77777777" w:rsidR="00E2239D" w:rsidRDefault="009B7983" w:rsidP="00E2239D">
      <w:pPr>
        <w:spacing w:line="276" w:lineRule="auto"/>
        <w:ind w:left="720" w:hanging="720"/>
        <w:rPr>
          <w:rFonts w:ascii="Arial" w:hAnsi="Arial" w:cs="Arial"/>
          <w:sz w:val="18"/>
          <w:szCs w:val="17"/>
        </w:rPr>
      </w:pPr>
      <w:r w:rsidRPr="00C60496">
        <w:rPr>
          <w:rFonts w:ascii="Wingdings" w:hAnsi="Wingdings" w:cs="Arial"/>
          <w:sz w:val="18"/>
          <w:szCs w:val="17"/>
        </w:rPr>
        <w:t></w:t>
      </w:r>
      <w:r w:rsidRPr="00C60496">
        <w:rPr>
          <w:rFonts w:ascii="Wingdings" w:hAnsi="Wingdings" w:cs="Arial"/>
          <w:sz w:val="18"/>
          <w:szCs w:val="17"/>
        </w:rPr>
        <w:t></w:t>
      </w:r>
      <w:r w:rsidRPr="00C60496">
        <w:rPr>
          <w:rFonts w:ascii="Wingdings" w:hAnsi="Wingdings" w:cs="Arial"/>
          <w:sz w:val="18"/>
          <w:szCs w:val="17"/>
        </w:rPr>
        <w:t></w:t>
      </w:r>
      <w:r w:rsidRPr="00C60496">
        <w:rPr>
          <w:rFonts w:ascii="Wingdings" w:hAnsi="Wingdings" w:cs="Arial"/>
          <w:sz w:val="18"/>
          <w:szCs w:val="17"/>
        </w:rPr>
        <w:t></w:t>
      </w:r>
      <w:r w:rsidR="00006BD2" w:rsidRPr="00C60496">
        <w:rPr>
          <w:rFonts w:ascii="Wingdings" w:hAnsi="Wingdings" w:cs="Arial"/>
          <w:sz w:val="18"/>
          <w:szCs w:val="17"/>
        </w:rPr>
        <w:tab/>
      </w:r>
      <w:r w:rsidR="00D35D27">
        <w:rPr>
          <w:rFonts w:ascii="Arial" w:hAnsi="Arial" w:cs="Arial"/>
          <w:sz w:val="18"/>
          <w:szCs w:val="17"/>
        </w:rPr>
        <w:t xml:space="preserve">Installed per </w:t>
      </w:r>
      <w:r w:rsidR="00D35D27" w:rsidRPr="00E2239D">
        <w:rPr>
          <w:rFonts w:ascii="Arial" w:hAnsi="Arial" w:cs="Arial"/>
          <w:sz w:val="18"/>
          <w:szCs w:val="17"/>
        </w:rPr>
        <w:t>manufacture</w:t>
      </w:r>
      <w:r w:rsidR="004939F7" w:rsidRPr="00E2239D">
        <w:rPr>
          <w:rFonts w:ascii="Arial" w:hAnsi="Arial" w:cs="Arial"/>
          <w:sz w:val="18"/>
          <w:szCs w:val="17"/>
        </w:rPr>
        <w:t>r’</w:t>
      </w:r>
      <w:r w:rsidR="00D35D27" w:rsidRPr="00E2239D">
        <w:rPr>
          <w:rFonts w:ascii="Arial" w:hAnsi="Arial" w:cs="Arial"/>
          <w:sz w:val="18"/>
          <w:szCs w:val="17"/>
        </w:rPr>
        <w:t>s</w:t>
      </w:r>
      <w:r w:rsidR="00D35D27">
        <w:rPr>
          <w:rFonts w:ascii="Arial" w:hAnsi="Arial" w:cs="Arial"/>
          <w:sz w:val="18"/>
          <w:szCs w:val="17"/>
        </w:rPr>
        <w:t xml:space="preserve"> instructions</w:t>
      </w:r>
    </w:p>
    <w:p w14:paraId="5733A687" w14:textId="77777777" w:rsidR="00FA3DA4" w:rsidRPr="00C60496" w:rsidRDefault="004F7C2F" w:rsidP="00E2239D">
      <w:pPr>
        <w:spacing w:line="276" w:lineRule="auto"/>
        <w:ind w:left="720"/>
        <w:rPr>
          <w:rFonts w:ascii="Arial" w:hAnsi="Arial" w:cs="Arial"/>
          <w:sz w:val="18"/>
          <w:szCs w:val="17"/>
        </w:rPr>
      </w:pPr>
      <w:r w:rsidRPr="00C60496">
        <w:rPr>
          <w:rFonts w:ascii="Arial" w:hAnsi="Arial" w:cs="Arial"/>
          <w:sz w:val="18"/>
          <w:szCs w:val="17"/>
        </w:rPr>
        <w:t xml:space="preserve"> (</w:t>
      </w:r>
      <w:r w:rsidR="00FA3DA4" w:rsidRPr="00C60496">
        <w:rPr>
          <w:rFonts w:ascii="Arial" w:hAnsi="Arial" w:cs="Arial"/>
          <w:sz w:val="18"/>
          <w:szCs w:val="17"/>
        </w:rPr>
        <w:t>MSFC</w:t>
      </w:r>
      <w:r w:rsidR="00D35D27">
        <w:rPr>
          <w:rFonts w:ascii="Arial" w:hAnsi="Arial" w:cs="Arial"/>
          <w:sz w:val="18"/>
          <w:szCs w:val="17"/>
        </w:rPr>
        <w:t xml:space="preserve"> 319.7.1)</w:t>
      </w:r>
    </w:p>
    <w:p w14:paraId="7388734A" w14:textId="77777777" w:rsidR="00D35D27" w:rsidRDefault="009B7983" w:rsidP="007A66D5">
      <w:pPr>
        <w:spacing w:line="276" w:lineRule="auto"/>
        <w:ind w:left="720" w:hanging="720"/>
        <w:rPr>
          <w:rFonts w:ascii="Arial" w:hAnsi="Arial" w:cs="Arial"/>
          <w:sz w:val="18"/>
          <w:szCs w:val="17"/>
        </w:rPr>
      </w:pPr>
      <w:r w:rsidRPr="00C60496">
        <w:rPr>
          <w:rFonts w:ascii="Wingdings" w:hAnsi="Wingdings" w:cs="Arial"/>
          <w:sz w:val="18"/>
          <w:szCs w:val="17"/>
        </w:rPr>
        <w:t></w:t>
      </w:r>
      <w:r w:rsidRPr="00C60496">
        <w:rPr>
          <w:rFonts w:ascii="Wingdings" w:hAnsi="Wingdings" w:cs="Arial"/>
          <w:sz w:val="18"/>
          <w:szCs w:val="17"/>
        </w:rPr>
        <w:t></w:t>
      </w:r>
      <w:r w:rsidRPr="00C60496">
        <w:rPr>
          <w:rFonts w:ascii="Wingdings" w:hAnsi="Wingdings" w:cs="Arial"/>
          <w:sz w:val="18"/>
          <w:szCs w:val="17"/>
        </w:rPr>
        <w:t></w:t>
      </w:r>
      <w:r w:rsidRPr="00C60496">
        <w:rPr>
          <w:rFonts w:ascii="Wingdings" w:hAnsi="Wingdings" w:cs="Arial"/>
          <w:sz w:val="18"/>
          <w:szCs w:val="17"/>
        </w:rPr>
        <w:t></w:t>
      </w:r>
      <w:r w:rsidR="00006BD2" w:rsidRPr="00C60496">
        <w:rPr>
          <w:rFonts w:ascii="Wingdings" w:hAnsi="Wingdings" w:cs="Arial"/>
          <w:sz w:val="18"/>
          <w:szCs w:val="17"/>
        </w:rPr>
        <w:tab/>
      </w:r>
      <w:r w:rsidR="00D35D27">
        <w:rPr>
          <w:rFonts w:ascii="Arial" w:hAnsi="Arial" w:cs="Arial"/>
          <w:sz w:val="18"/>
          <w:szCs w:val="17"/>
        </w:rPr>
        <w:t>P</w:t>
      </w:r>
      <w:r w:rsidR="00D35D27" w:rsidRPr="00D35D27">
        <w:rPr>
          <w:rFonts w:ascii="Arial" w:hAnsi="Arial" w:cs="Arial"/>
          <w:sz w:val="18"/>
          <w:szCs w:val="17"/>
        </w:rPr>
        <w:t>iping,</w:t>
      </w:r>
      <w:r w:rsidR="00D35D27">
        <w:rPr>
          <w:rFonts w:ascii="Arial" w:hAnsi="Arial" w:cs="Arial"/>
          <w:sz w:val="18"/>
          <w:szCs w:val="17"/>
        </w:rPr>
        <w:t xml:space="preserve"> </w:t>
      </w:r>
      <w:r w:rsidR="00D35D27" w:rsidRPr="00D35D27">
        <w:rPr>
          <w:rFonts w:ascii="Arial" w:hAnsi="Arial" w:cs="Arial"/>
          <w:sz w:val="18"/>
          <w:szCs w:val="17"/>
        </w:rPr>
        <w:t xml:space="preserve">connections, </w:t>
      </w:r>
      <w:r w:rsidR="00D35D27">
        <w:rPr>
          <w:rFonts w:ascii="Arial" w:hAnsi="Arial" w:cs="Arial"/>
          <w:sz w:val="18"/>
          <w:szCs w:val="17"/>
        </w:rPr>
        <w:t>fittings, valves, tubing, hose</w:t>
      </w:r>
      <w:r w:rsidR="00554ECA">
        <w:rPr>
          <w:rFonts w:ascii="Arial" w:hAnsi="Arial" w:cs="Arial"/>
          <w:sz w:val="18"/>
          <w:szCs w:val="17"/>
        </w:rPr>
        <w:t>s</w:t>
      </w:r>
      <w:r w:rsidR="00D35D27">
        <w:rPr>
          <w:rFonts w:ascii="Arial" w:hAnsi="Arial" w:cs="Arial"/>
          <w:sz w:val="18"/>
          <w:szCs w:val="17"/>
        </w:rPr>
        <w:t xml:space="preserve">, </w:t>
      </w:r>
      <w:r w:rsidR="00D35D27" w:rsidRPr="00D35D27">
        <w:rPr>
          <w:rFonts w:ascii="Arial" w:hAnsi="Arial" w:cs="Arial"/>
          <w:sz w:val="18"/>
          <w:szCs w:val="17"/>
        </w:rPr>
        <w:t>pumps, vents</w:t>
      </w:r>
      <w:r w:rsidR="00D35D27">
        <w:rPr>
          <w:rFonts w:ascii="Arial" w:hAnsi="Arial" w:cs="Arial"/>
          <w:sz w:val="18"/>
          <w:szCs w:val="17"/>
        </w:rPr>
        <w:t xml:space="preserve"> </w:t>
      </w:r>
      <w:r w:rsidR="00D35D27" w:rsidRPr="00D35D27">
        <w:rPr>
          <w:rFonts w:ascii="Arial" w:hAnsi="Arial" w:cs="Arial"/>
          <w:sz w:val="18"/>
          <w:szCs w:val="17"/>
        </w:rPr>
        <w:t>and other related components</w:t>
      </w:r>
      <w:r w:rsidR="00D35D27">
        <w:rPr>
          <w:rFonts w:ascii="Arial" w:hAnsi="Arial" w:cs="Arial"/>
          <w:sz w:val="18"/>
          <w:szCs w:val="17"/>
        </w:rPr>
        <w:t xml:space="preserve"> are suitable for </w:t>
      </w:r>
      <w:r w:rsidR="00D35D27" w:rsidRPr="00D35D27">
        <w:rPr>
          <w:rFonts w:ascii="Arial" w:hAnsi="Arial" w:cs="Arial"/>
          <w:sz w:val="18"/>
          <w:szCs w:val="17"/>
        </w:rPr>
        <w:t>working pressures, temperatures and structural stresses</w:t>
      </w:r>
      <w:r w:rsidR="00D35D27">
        <w:rPr>
          <w:rFonts w:ascii="Arial" w:hAnsi="Arial" w:cs="Arial"/>
          <w:sz w:val="18"/>
          <w:szCs w:val="17"/>
        </w:rPr>
        <w:t xml:space="preserve"> associated with operation        (MSFC 319.7.3 &amp; 319.7.4)</w:t>
      </w:r>
    </w:p>
    <w:p w14:paraId="54BBCD73" w14:textId="77777777" w:rsidR="00820E7D" w:rsidRPr="00C60496" w:rsidRDefault="00820E7D" w:rsidP="007A66D5">
      <w:pPr>
        <w:spacing w:line="276" w:lineRule="auto"/>
        <w:ind w:left="720" w:hanging="720"/>
        <w:rPr>
          <w:rFonts w:ascii="Arial" w:hAnsi="Arial" w:cs="Arial"/>
          <w:sz w:val="18"/>
          <w:szCs w:val="17"/>
        </w:rPr>
      </w:pPr>
      <w:r w:rsidRPr="00C60496">
        <w:rPr>
          <w:rFonts w:ascii="Wingdings" w:hAnsi="Wingdings" w:cs="Arial"/>
          <w:sz w:val="18"/>
          <w:szCs w:val="17"/>
        </w:rPr>
        <w:t></w:t>
      </w:r>
      <w:r w:rsidRPr="00C60496">
        <w:rPr>
          <w:rFonts w:ascii="Wingdings" w:hAnsi="Wingdings" w:cs="Arial"/>
          <w:sz w:val="18"/>
          <w:szCs w:val="17"/>
        </w:rPr>
        <w:t></w:t>
      </w:r>
      <w:r w:rsidRPr="00C60496">
        <w:rPr>
          <w:rFonts w:ascii="Wingdings" w:hAnsi="Wingdings" w:cs="Arial"/>
          <w:sz w:val="18"/>
          <w:szCs w:val="17"/>
        </w:rPr>
        <w:t></w:t>
      </w:r>
      <w:r w:rsidRPr="00C60496">
        <w:rPr>
          <w:rFonts w:ascii="Wingdings" w:hAnsi="Wingdings" w:cs="Arial"/>
          <w:sz w:val="18"/>
          <w:szCs w:val="17"/>
        </w:rPr>
        <w:t></w:t>
      </w:r>
      <w:r w:rsidRPr="00C60496">
        <w:rPr>
          <w:rFonts w:ascii="Wingdings" w:hAnsi="Wingdings" w:cs="Arial"/>
          <w:sz w:val="18"/>
          <w:szCs w:val="17"/>
        </w:rPr>
        <w:tab/>
      </w:r>
      <w:r w:rsidR="00D35D27">
        <w:rPr>
          <w:rFonts w:ascii="Arial" w:hAnsi="Arial" w:cs="Arial"/>
          <w:sz w:val="18"/>
          <w:szCs w:val="17"/>
        </w:rPr>
        <w:t>Normal and emergency venting</w:t>
      </w:r>
      <w:r w:rsidR="00F519DE">
        <w:rPr>
          <w:rFonts w:ascii="Arial" w:hAnsi="Arial" w:cs="Arial"/>
          <w:sz w:val="18"/>
          <w:szCs w:val="17"/>
        </w:rPr>
        <w:t xml:space="preserve"> installed above the oil tank fill line</w:t>
      </w:r>
      <w:r w:rsidR="004B7FDC" w:rsidRPr="00C60496">
        <w:rPr>
          <w:rFonts w:ascii="Arial" w:hAnsi="Arial" w:cs="Arial"/>
          <w:sz w:val="18"/>
          <w:szCs w:val="17"/>
        </w:rPr>
        <w:t xml:space="preserve"> </w:t>
      </w:r>
      <w:r w:rsidRPr="00C60496">
        <w:rPr>
          <w:rFonts w:ascii="Arial" w:hAnsi="Arial" w:cs="Arial"/>
          <w:sz w:val="18"/>
          <w:szCs w:val="17"/>
        </w:rPr>
        <w:t xml:space="preserve">(MSFC </w:t>
      </w:r>
      <w:r w:rsidR="00D35D27">
        <w:rPr>
          <w:rFonts w:ascii="Arial" w:hAnsi="Arial" w:cs="Arial"/>
          <w:sz w:val="18"/>
          <w:szCs w:val="17"/>
        </w:rPr>
        <w:t>319.7.5</w:t>
      </w:r>
      <w:r w:rsidRPr="00C60496">
        <w:rPr>
          <w:rFonts w:ascii="Arial" w:hAnsi="Arial" w:cs="Arial"/>
          <w:sz w:val="18"/>
          <w:szCs w:val="17"/>
        </w:rPr>
        <w:t>)</w:t>
      </w:r>
    </w:p>
    <w:p w14:paraId="43C5A073" w14:textId="77777777" w:rsidR="00DE7113" w:rsidRPr="00C60496" w:rsidRDefault="00DE7113" w:rsidP="007A66D5">
      <w:pPr>
        <w:spacing w:line="276" w:lineRule="auto"/>
        <w:rPr>
          <w:rFonts w:ascii="Arial" w:hAnsi="Arial" w:cs="Arial"/>
          <w:b/>
          <w:sz w:val="18"/>
          <w:szCs w:val="20"/>
        </w:rPr>
      </w:pPr>
    </w:p>
    <w:p w14:paraId="0FA9364B" w14:textId="77777777" w:rsidR="00221C4D" w:rsidRPr="00343DD2" w:rsidRDefault="00272EAD" w:rsidP="007A66D5">
      <w:pPr>
        <w:spacing w:line="276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COOKING OIL STORAGE</w:t>
      </w:r>
      <w:r w:rsidR="00C967C8">
        <w:rPr>
          <w:rFonts w:ascii="Arial" w:hAnsi="Arial" w:cs="Arial"/>
          <w:b/>
          <w:sz w:val="20"/>
          <w:szCs w:val="20"/>
        </w:rPr>
        <w:t xml:space="preserve">– </w:t>
      </w:r>
      <w:r w:rsidR="00D35D27">
        <w:rPr>
          <w:rFonts w:ascii="Arial" w:hAnsi="Arial" w:cs="Arial"/>
          <w:b/>
          <w:sz w:val="20"/>
          <w:szCs w:val="20"/>
        </w:rPr>
        <w:t xml:space="preserve">NON </w:t>
      </w:r>
      <w:r w:rsidR="00C967C8">
        <w:rPr>
          <w:rFonts w:ascii="Arial" w:hAnsi="Arial" w:cs="Arial"/>
          <w:b/>
          <w:sz w:val="20"/>
          <w:szCs w:val="20"/>
        </w:rPr>
        <w:t>METALLIC TANKS</w:t>
      </w:r>
      <w:r w:rsidR="00DE7113" w:rsidRPr="00C60496">
        <w:rPr>
          <w:rFonts w:ascii="Arial" w:hAnsi="Arial" w:cs="Arial"/>
          <w:b/>
          <w:sz w:val="20"/>
          <w:szCs w:val="20"/>
        </w:rPr>
        <w:t>:</w:t>
      </w:r>
    </w:p>
    <w:p w14:paraId="69949EE7" w14:textId="77777777" w:rsidR="00DE7113" w:rsidRPr="00C60496" w:rsidRDefault="00DE7113" w:rsidP="007A66D5">
      <w:pPr>
        <w:spacing w:line="276" w:lineRule="auto"/>
        <w:rPr>
          <w:rFonts w:ascii="Arial" w:hAnsi="Arial" w:cs="Arial"/>
          <w:sz w:val="18"/>
          <w:szCs w:val="17"/>
        </w:rPr>
      </w:pPr>
      <w:r w:rsidRPr="00C60496">
        <w:rPr>
          <w:rFonts w:ascii="Wingdings" w:hAnsi="Wingdings" w:cs="Arial"/>
          <w:sz w:val="18"/>
          <w:szCs w:val="17"/>
        </w:rPr>
        <w:t></w:t>
      </w:r>
      <w:r w:rsidRPr="00C60496">
        <w:rPr>
          <w:rFonts w:ascii="Wingdings" w:hAnsi="Wingdings" w:cs="Arial"/>
          <w:sz w:val="18"/>
          <w:szCs w:val="17"/>
        </w:rPr>
        <w:t></w:t>
      </w:r>
      <w:r w:rsidRPr="00C60496">
        <w:rPr>
          <w:rFonts w:ascii="Wingdings" w:hAnsi="Wingdings" w:cs="Arial"/>
          <w:sz w:val="18"/>
          <w:szCs w:val="17"/>
        </w:rPr>
        <w:t></w:t>
      </w:r>
      <w:r w:rsidRPr="00C60496">
        <w:rPr>
          <w:rFonts w:ascii="Wingdings" w:hAnsi="Wingdings" w:cs="Arial"/>
          <w:sz w:val="18"/>
          <w:szCs w:val="17"/>
        </w:rPr>
        <w:t></w:t>
      </w:r>
      <w:r w:rsidR="00D35D27">
        <w:rPr>
          <w:rFonts w:ascii="Arial" w:hAnsi="Arial" w:cs="Arial"/>
          <w:sz w:val="18"/>
          <w:szCs w:val="17"/>
        </w:rPr>
        <w:t xml:space="preserve">Capacity does not exceed 200 gallons </w:t>
      </w:r>
      <w:r w:rsidRPr="00C60496">
        <w:rPr>
          <w:rFonts w:ascii="Arial" w:hAnsi="Arial" w:cs="Arial"/>
          <w:sz w:val="18"/>
          <w:szCs w:val="17"/>
        </w:rPr>
        <w:t xml:space="preserve">(MSFC </w:t>
      </w:r>
      <w:r w:rsidR="00272EAD">
        <w:rPr>
          <w:rFonts w:ascii="Arial" w:hAnsi="Arial" w:cs="Arial"/>
          <w:sz w:val="18"/>
          <w:szCs w:val="17"/>
        </w:rPr>
        <w:t>319.7.2</w:t>
      </w:r>
      <w:r w:rsidRPr="00C60496">
        <w:rPr>
          <w:rFonts w:ascii="Arial" w:hAnsi="Arial" w:cs="Arial"/>
          <w:sz w:val="18"/>
          <w:szCs w:val="17"/>
        </w:rPr>
        <w:t>)</w:t>
      </w:r>
    </w:p>
    <w:p w14:paraId="05A104F3" w14:textId="77777777" w:rsidR="00DE7113" w:rsidRPr="00C60496" w:rsidRDefault="00DE7113" w:rsidP="007A66D5">
      <w:pPr>
        <w:spacing w:line="276" w:lineRule="auto"/>
        <w:rPr>
          <w:rFonts w:ascii="Arial" w:hAnsi="Arial" w:cs="Arial"/>
          <w:sz w:val="18"/>
          <w:szCs w:val="17"/>
        </w:rPr>
      </w:pPr>
      <w:r w:rsidRPr="00C60496">
        <w:rPr>
          <w:rFonts w:ascii="Wingdings" w:hAnsi="Wingdings" w:cs="Arial"/>
          <w:sz w:val="18"/>
          <w:szCs w:val="17"/>
        </w:rPr>
        <w:t></w:t>
      </w:r>
      <w:r w:rsidRPr="00C60496">
        <w:rPr>
          <w:rFonts w:ascii="Wingdings" w:hAnsi="Wingdings" w:cs="Arial"/>
          <w:sz w:val="18"/>
          <w:szCs w:val="17"/>
        </w:rPr>
        <w:t></w:t>
      </w:r>
      <w:r w:rsidRPr="00C60496">
        <w:rPr>
          <w:rFonts w:ascii="Wingdings" w:hAnsi="Wingdings" w:cs="Arial"/>
          <w:sz w:val="18"/>
          <w:szCs w:val="17"/>
        </w:rPr>
        <w:t></w:t>
      </w:r>
      <w:r w:rsidR="00554ECA">
        <w:rPr>
          <w:rFonts w:ascii="Wingdings" w:hAnsi="Wingdings" w:cs="Arial"/>
          <w:sz w:val="18"/>
          <w:szCs w:val="17"/>
        </w:rPr>
        <w:tab/>
      </w:r>
      <w:r w:rsidR="00554ECA">
        <w:rPr>
          <w:rFonts w:ascii="Arial" w:hAnsi="Arial" w:cs="Arial"/>
          <w:sz w:val="18"/>
          <w:szCs w:val="17"/>
        </w:rPr>
        <w:t>L</w:t>
      </w:r>
      <w:r w:rsidR="00272EAD">
        <w:rPr>
          <w:rFonts w:ascii="Arial" w:hAnsi="Arial" w:cs="Arial"/>
          <w:sz w:val="18"/>
          <w:szCs w:val="17"/>
        </w:rPr>
        <w:t xml:space="preserve">isted for </w:t>
      </w:r>
      <w:r w:rsidR="00554ECA">
        <w:rPr>
          <w:rFonts w:ascii="Arial" w:hAnsi="Arial" w:cs="Arial"/>
          <w:sz w:val="18"/>
          <w:szCs w:val="17"/>
        </w:rPr>
        <w:t>storage of</w:t>
      </w:r>
      <w:r w:rsidR="00272EAD">
        <w:rPr>
          <w:rFonts w:ascii="Arial" w:hAnsi="Arial" w:cs="Arial"/>
          <w:sz w:val="18"/>
          <w:szCs w:val="17"/>
        </w:rPr>
        <w:t xml:space="preserve"> cooking oil (319.7.2</w:t>
      </w:r>
      <w:r w:rsidRPr="00C60496">
        <w:rPr>
          <w:rFonts w:ascii="Arial" w:hAnsi="Arial" w:cs="Arial"/>
          <w:sz w:val="18"/>
          <w:szCs w:val="17"/>
        </w:rPr>
        <w:t>)</w:t>
      </w:r>
    </w:p>
    <w:p w14:paraId="0D478984" w14:textId="77777777" w:rsidR="00272EAD" w:rsidRDefault="00272EAD" w:rsidP="007A66D5">
      <w:pPr>
        <w:spacing w:line="276" w:lineRule="auto"/>
        <w:ind w:left="720" w:hanging="720"/>
        <w:rPr>
          <w:rFonts w:ascii="Arial" w:hAnsi="Arial" w:cs="Arial"/>
          <w:sz w:val="18"/>
          <w:szCs w:val="17"/>
        </w:rPr>
      </w:pPr>
      <w:r w:rsidRPr="00C60496">
        <w:rPr>
          <w:rFonts w:ascii="Wingdings" w:hAnsi="Wingdings" w:cs="Arial"/>
          <w:sz w:val="18"/>
          <w:szCs w:val="17"/>
        </w:rPr>
        <w:t></w:t>
      </w:r>
      <w:r w:rsidRPr="00C60496">
        <w:rPr>
          <w:rFonts w:ascii="Wingdings" w:hAnsi="Wingdings" w:cs="Arial"/>
          <w:sz w:val="18"/>
          <w:szCs w:val="17"/>
        </w:rPr>
        <w:t></w:t>
      </w:r>
      <w:r w:rsidRPr="00C60496">
        <w:rPr>
          <w:rFonts w:ascii="Wingdings" w:hAnsi="Wingdings" w:cs="Arial"/>
          <w:sz w:val="18"/>
          <w:szCs w:val="17"/>
        </w:rPr>
        <w:t></w:t>
      </w:r>
      <w:r w:rsidRPr="00C60496">
        <w:rPr>
          <w:rFonts w:ascii="Wingdings" w:hAnsi="Wingdings" w:cs="Arial"/>
          <w:sz w:val="18"/>
          <w:szCs w:val="17"/>
        </w:rPr>
        <w:t></w:t>
      </w:r>
      <w:r w:rsidRPr="00C60496">
        <w:rPr>
          <w:rFonts w:ascii="Wingdings" w:hAnsi="Wingdings" w:cs="Arial"/>
          <w:sz w:val="18"/>
          <w:szCs w:val="17"/>
        </w:rPr>
        <w:tab/>
      </w:r>
      <w:r>
        <w:rPr>
          <w:rFonts w:ascii="Arial" w:hAnsi="Arial" w:cs="Arial"/>
          <w:sz w:val="18"/>
          <w:szCs w:val="17"/>
        </w:rPr>
        <w:t>P</w:t>
      </w:r>
      <w:r w:rsidRPr="00D35D27">
        <w:rPr>
          <w:rFonts w:ascii="Arial" w:hAnsi="Arial" w:cs="Arial"/>
          <w:sz w:val="18"/>
          <w:szCs w:val="17"/>
        </w:rPr>
        <w:t>iping,</w:t>
      </w:r>
      <w:r>
        <w:rPr>
          <w:rFonts w:ascii="Arial" w:hAnsi="Arial" w:cs="Arial"/>
          <w:sz w:val="18"/>
          <w:szCs w:val="17"/>
        </w:rPr>
        <w:t xml:space="preserve"> </w:t>
      </w:r>
      <w:r w:rsidRPr="00D35D27">
        <w:rPr>
          <w:rFonts w:ascii="Arial" w:hAnsi="Arial" w:cs="Arial"/>
          <w:sz w:val="18"/>
          <w:szCs w:val="17"/>
        </w:rPr>
        <w:t xml:space="preserve">connections, </w:t>
      </w:r>
      <w:r>
        <w:rPr>
          <w:rFonts w:ascii="Arial" w:hAnsi="Arial" w:cs="Arial"/>
          <w:sz w:val="18"/>
          <w:szCs w:val="17"/>
        </w:rPr>
        <w:t>fittings, valves, tubing, hose</w:t>
      </w:r>
      <w:r w:rsidR="00554ECA">
        <w:rPr>
          <w:rFonts w:ascii="Arial" w:hAnsi="Arial" w:cs="Arial"/>
          <w:sz w:val="18"/>
          <w:szCs w:val="17"/>
        </w:rPr>
        <w:t>s</w:t>
      </w:r>
      <w:r>
        <w:rPr>
          <w:rFonts w:ascii="Arial" w:hAnsi="Arial" w:cs="Arial"/>
          <w:sz w:val="18"/>
          <w:szCs w:val="17"/>
        </w:rPr>
        <w:t xml:space="preserve">, </w:t>
      </w:r>
      <w:r w:rsidRPr="00D35D27">
        <w:rPr>
          <w:rFonts w:ascii="Arial" w:hAnsi="Arial" w:cs="Arial"/>
          <w:sz w:val="18"/>
          <w:szCs w:val="17"/>
        </w:rPr>
        <w:t>pumps, vents</w:t>
      </w:r>
      <w:r>
        <w:rPr>
          <w:rFonts w:ascii="Arial" w:hAnsi="Arial" w:cs="Arial"/>
          <w:sz w:val="18"/>
          <w:szCs w:val="17"/>
        </w:rPr>
        <w:t xml:space="preserve"> </w:t>
      </w:r>
      <w:r w:rsidRPr="00D35D27">
        <w:rPr>
          <w:rFonts w:ascii="Arial" w:hAnsi="Arial" w:cs="Arial"/>
          <w:sz w:val="18"/>
          <w:szCs w:val="17"/>
        </w:rPr>
        <w:t>and other related components</w:t>
      </w:r>
      <w:r>
        <w:rPr>
          <w:rFonts w:ascii="Arial" w:hAnsi="Arial" w:cs="Arial"/>
          <w:sz w:val="18"/>
          <w:szCs w:val="17"/>
        </w:rPr>
        <w:t xml:space="preserve"> are suitable for </w:t>
      </w:r>
      <w:r w:rsidRPr="00D35D27">
        <w:rPr>
          <w:rFonts w:ascii="Arial" w:hAnsi="Arial" w:cs="Arial"/>
          <w:sz w:val="18"/>
          <w:szCs w:val="17"/>
        </w:rPr>
        <w:t>working pressures, temperatures and structural stresses</w:t>
      </w:r>
      <w:r>
        <w:rPr>
          <w:rFonts w:ascii="Arial" w:hAnsi="Arial" w:cs="Arial"/>
          <w:sz w:val="18"/>
          <w:szCs w:val="17"/>
        </w:rPr>
        <w:t xml:space="preserve"> associated with operation        (MSFC 319.7.3 &amp; 319.7.4)</w:t>
      </w:r>
    </w:p>
    <w:p w14:paraId="0C733904" w14:textId="77777777" w:rsidR="00D35D27" w:rsidRDefault="00272EAD" w:rsidP="007A66D5">
      <w:pPr>
        <w:spacing w:line="276" w:lineRule="auto"/>
        <w:ind w:left="720" w:hanging="720"/>
        <w:rPr>
          <w:rFonts w:ascii="Arial" w:hAnsi="Arial" w:cs="Arial"/>
          <w:sz w:val="18"/>
          <w:szCs w:val="17"/>
        </w:rPr>
      </w:pPr>
      <w:r w:rsidRPr="00C60496">
        <w:rPr>
          <w:rFonts w:ascii="Wingdings" w:hAnsi="Wingdings" w:cs="Arial"/>
          <w:sz w:val="18"/>
          <w:szCs w:val="17"/>
        </w:rPr>
        <w:t></w:t>
      </w:r>
      <w:r w:rsidRPr="00C60496">
        <w:rPr>
          <w:rFonts w:ascii="Wingdings" w:hAnsi="Wingdings" w:cs="Arial"/>
          <w:sz w:val="18"/>
          <w:szCs w:val="17"/>
        </w:rPr>
        <w:t></w:t>
      </w:r>
      <w:r w:rsidRPr="00C60496">
        <w:rPr>
          <w:rFonts w:ascii="Wingdings" w:hAnsi="Wingdings" w:cs="Arial"/>
          <w:sz w:val="18"/>
          <w:szCs w:val="17"/>
        </w:rPr>
        <w:t></w:t>
      </w:r>
      <w:r w:rsidRPr="00C60496">
        <w:rPr>
          <w:rFonts w:ascii="Wingdings" w:hAnsi="Wingdings" w:cs="Arial"/>
          <w:sz w:val="18"/>
          <w:szCs w:val="17"/>
        </w:rPr>
        <w:t></w:t>
      </w:r>
      <w:r w:rsidRPr="00C60496">
        <w:rPr>
          <w:rFonts w:ascii="Wingdings" w:hAnsi="Wingdings" w:cs="Arial"/>
          <w:sz w:val="18"/>
          <w:szCs w:val="17"/>
        </w:rPr>
        <w:tab/>
      </w:r>
      <w:r>
        <w:rPr>
          <w:rFonts w:ascii="Arial" w:hAnsi="Arial" w:cs="Arial"/>
          <w:sz w:val="18"/>
          <w:szCs w:val="17"/>
        </w:rPr>
        <w:t>Normal and emergency venting</w:t>
      </w:r>
      <w:r w:rsidR="00F519DE">
        <w:rPr>
          <w:rFonts w:ascii="Arial" w:hAnsi="Arial" w:cs="Arial"/>
          <w:sz w:val="18"/>
          <w:szCs w:val="17"/>
        </w:rPr>
        <w:t xml:space="preserve"> installed above the oil tank fill line</w:t>
      </w:r>
      <w:r w:rsidRPr="00C60496">
        <w:rPr>
          <w:rFonts w:ascii="Arial" w:hAnsi="Arial" w:cs="Arial"/>
          <w:sz w:val="18"/>
          <w:szCs w:val="17"/>
        </w:rPr>
        <w:t xml:space="preserve"> (MSFC </w:t>
      </w:r>
      <w:r>
        <w:rPr>
          <w:rFonts w:ascii="Arial" w:hAnsi="Arial" w:cs="Arial"/>
          <w:sz w:val="18"/>
          <w:szCs w:val="17"/>
        </w:rPr>
        <w:t>319.7.5</w:t>
      </w:r>
      <w:r w:rsidRPr="00C60496">
        <w:rPr>
          <w:rFonts w:ascii="Arial" w:hAnsi="Arial" w:cs="Arial"/>
          <w:sz w:val="18"/>
          <w:szCs w:val="17"/>
        </w:rPr>
        <w:t>)</w:t>
      </w:r>
    </w:p>
    <w:p w14:paraId="3B5EFA70" w14:textId="77777777" w:rsidR="004009C5" w:rsidRDefault="004009C5" w:rsidP="007A66D5">
      <w:pPr>
        <w:spacing w:line="276" w:lineRule="auto"/>
        <w:ind w:left="720" w:hanging="720"/>
        <w:rPr>
          <w:rFonts w:ascii="Arial" w:hAnsi="Arial" w:cs="Arial"/>
          <w:sz w:val="18"/>
          <w:szCs w:val="17"/>
        </w:rPr>
      </w:pPr>
    </w:p>
    <w:p w14:paraId="45BA6611" w14:textId="77777777" w:rsidR="00221C4D" w:rsidRPr="00343DD2" w:rsidRDefault="00272EAD" w:rsidP="00343DD2">
      <w:pPr>
        <w:spacing w:line="276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COOKING OIL STORAGE</w:t>
      </w:r>
      <w:r w:rsidR="00D35D27">
        <w:rPr>
          <w:rFonts w:ascii="Arial" w:hAnsi="Arial" w:cs="Arial"/>
          <w:b/>
          <w:sz w:val="20"/>
          <w:szCs w:val="20"/>
        </w:rPr>
        <w:t xml:space="preserve">– </w:t>
      </w:r>
      <w:r>
        <w:rPr>
          <w:rFonts w:ascii="Arial" w:hAnsi="Arial" w:cs="Arial"/>
          <w:b/>
          <w:sz w:val="20"/>
          <w:szCs w:val="20"/>
        </w:rPr>
        <w:t xml:space="preserve">INDIVIDUAL </w:t>
      </w:r>
      <w:r w:rsidR="00D35D27">
        <w:rPr>
          <w:rFonts w:ascii="Arial" w:hAnsi="Arial" w:cs="Arial"/>
          <w:b/>
          <w:sz w:val="20"/>
          <w:szCs w:val="20"/>
        </w:rPr>
        <w:t>CONTAINERS</w:t>
      </w:r>
      <w:r w:rsidR="00D35D27" w:rsidRPr="00C60496">
        <w:rPr>
          <w:rFonts w:ascii="Arial" w:hAnsi="Arial" w:cs="Arial"/>
          <w:b/>
          <w:sz w:val="20"/>
          <w:szCs w:val="20"/>
        </w:rPr>
        <w:t>:</w:t>
      </w:r>
    </w:p>
    <w:p w14:paraId="1AEA69AD" w14:textId="77777777" w:rsidR="007D1908" w:rsidRDefault="00D35D27" w:rsidP="007A66D5">
      <w:pPr>
        <w:spacing w:line="276" w:lineRule="auto"/>
        <w:ind w:left="720" w:hanging="720"/>
        <w:rPr>
          <w:rFonts w:ascii="Arial" w:hAnsi="Arial" w:cs="Arial"/>
          <w:sz w:val="18"/>
          <w:szCs w:val="17"/>
        </w:rPr>
      </w:pPr>
      <w:r w:rsidRPr="00C60496">
        <w:rPr>
          <w:rFonts w:ascii="Wingdings" w:hAnsi="Wingdings" w:cs="Arial"/>
          <w:sz w:val="18"/>
          <w:szCs w:val="17"/>
        </w:rPr>
        <w:t></w:t>
      </w:r>
      <w:r w:rsidRPr="00C60496">
        <w:rPr>
          <w:rFonts w:ascii="Wingdings" w:hAnsi="Wingdings" w:cs="Arial"/>
          <w:sz w:val="18"/>
          <w:szCs w:val="17"/>
        </w:rPr>
        <w:t></w:t>
      </w:r>
      <w:r w:rsidRPr="00C60496">
        <w:rPr>
          <w:rFonts w:ascii="Wingdings" w:hAnsi="Wingdings" w:cs="Arial"/>
          <w:sz w:val="18"/>
          <w:szCs w:val="17"/>
        </w:rPr>
        <w:t></w:t>
      </w:r>
      <w:r>
        <w:rPr>
          <w:rFonts w:ascii="Wingdings" w:hAnsi="Wingdings" w:cs="Arial"/>
          <w:sz w:val="18"/>
          <w:szCs w:val="17"/>
        </w:rPr>
        <w:tab/>
      </w:r>
      <w:r>
        <w:rPr>
          <w:rFonts w:ascii="Arial" w:hAnsi="Arial" w:cs="Arial"/>
          <w:sz w:val="18"/>
          <w:szCs w:val="17"/>
        </w:rPr>
        <w:t xml:space="preserve">Aggregate total of individual containers does not </w:t>
      </w:r>
      <w:r w:rsidR="007D1908">
        <w:rPr>
          <w:rFonts w:ascii="Arial" w:hAnsi="Arial" w:cs="Arial"/>
          <w:sz w:val="18"/>
          <w:szCs w:val="17"/>
        </w:rPr>
        <w:t>exceed 1</w:t>
      </w:r>
      <w:r>
        <w:rPr>
          <w:rFonts w:ascii="Arial" w:hAnsi="Arial" w:cs="Arial"/>
          <w:sz w:val="18"/>
          <w:szCs w:val="17"/>
        </w:rPr>
        <w:t>20 gallons</w:t>
      </w:r>
      <w:r w:rsidRPr="00C60496">
        <w:rPr>
          <w:rFonts w:ascii="Arial" w:hAnsi="Arial" w:cs="Arial"/>
          <w:sz w:val="18"/>
          <w:szCs w:val="17"/>
        </w:rPr>
        <w:t xml:space="preserve"> (MSFC </w:t>
      </w:r>
      <w:r>
        <w:rPr>
          <w:rFonts w:ascii="Arial" w:hAnsi="Arial" w:cs="Arial"/>
          <w:sz w:val="18"/>
          <w:szCs w:val="17"/>
        </w:rPr>
        <w:t>319.6</w:t>
      </w:r>
      <w:r w:rsidRPr="00C60496">
        <w:rPr>
          <w:rFonts w:ascii="Arial" w:hAnsi="Arial" w:cs="Arial"/>
          <w:sz w:val="18"/>
          <w:szCs w:val="17"/>
        </w:rPr>
        <w:t>)</w:t>
      </w:r>
    </w:p>
    <w:p w14:paraId="2DE4E0F9" w14:textId="77777777" w:rsidR="00272EAD" w:rsidRDefault="007D1908" w:rsidP="007A66D5">
      <w:pPr>
        <w:spacing w:line="276" w:lineRule="auto"/>
        <w:ind w:left="720" w:hanging="720"/>
        <w:rPr>
          <w:rFonts w:ascii="Arial" w:hAnsi="Arial" w:cs="Arial"/>
          <w:sz w:val="18"/>
          <w:szCs w:val="17"/>
        </w:rPr>
      </w:pPr>
      <w:r w:rsidRPr="00C60496">
        <w:rPr>
          <w:rFonts w:ascii="Wingdings" w:hAnsi="Wingdings" w:cs="Arial"/>
          <w:sz w:val="18"/>
          <w:szCs w:val="17"/>
        </w:rPr>
        <w:t></w:t>
      </w:r>
      <w:r w:rsidRPr="00C60496">
        <w:rPr>
          <w:rFonts w:ascii="Wingdings" w:hAnsi="Wingdings" w:cs="Arial"/>
          <w:sz w:val="18"/>
          <w:szCs w:val="17"/>
        </w:rPr>
        <w:t></w:t>
      </w:r>
      <w:r w:rsidRPr="00C60496">
        <w:rPr>
          <w:rFonts w:ascii="Wingdings" w:hAnsi="Wingdings" w:cs="Arial"/>
          <w:sz w:val="18"/>
          <w:szCs w:val="17"/>
        </w:rPr>
        <w:t></w:t>
      </w:r>
      <w:r>
        <w:tab/>
      </w:r>
      <w:r w:rsidR="00272EAD">
        <w:rPr>
          <w:rFonts w:ascii="Arial" w:hAnsi="Arial" w:cs="Arial"/>
          <w:sz w:val="18"/>
          <w:szCs w:val="17"/>
        </w:rPr>
        <w:t>stored</w:t>
      </w:r>
      <w:r>
        <w:rPr>
          <w:rFonts w:ascii="Arial" w:hAnsi="Arial" w:cs="Arial"/>
          <w:sz w:val="18"/>
          <w:szCs w:val="17"/>
        </w:rPr>
        <w:t xml:space="preserve"> to prevent toppling </w:t>
      </w:r>
      <w:r w:rsidR="00272EAD">
        <w:rPr>
          <w:rFonts w:ascii="Arial" w:hAnsi="Arial" w:cs="Arial"/>
          <w:sz w:val="18"/>
          <w:szCs w:val="17"/>
        </w:rPr>
        <w:t>or damaged during transport (MSFC 319.6)</w:t>
      </w:r>
    </w:p>
    <w:p w14:paraId="4097831A" w14:textId="77777777" w:rsidR="00221C4D" w:rsidRPr="00272EAD" w:rsidRDefault="00221C4D" w:rsidP="007A66D5">
      <w:pPr>
        <w:spacing w:line="276" w:lineRule="auto"/>
        <w:ind w:left="720" w:hanging="720"/>
        <w:rPr>
          <w:rFonts w:ascii="Arial" w:hAnsi="Arial" w:cs="Arial"/>
          <w:sz w:val="18"/>
          <w:szCs w:val="17"/>
        </w:rPr>
      </w:pPr>
    </w:p>
    <w:p w14:paraId="0F8D63B3" w14:textId="77777777" w:rsidR="00221C4D" w:rsidRPr="00343DD2" w:rsidRDefault="00C967C8" w:rsidP="00343DD2">
      <w:pPr>
        <w:spacing w:line="276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LP FUEL FOR COOKING</w:t>
      </w:r>
      <w:r w:rsidR="00FA3DA4" w:rsidRPr="00C60496">
        <w:rPr>
          <w:rFonts w:ascii="Arial" w:hAnsi="Arial" w:cs="Arial"/>
          <w:b/>
          <w:sz w:val="20"/>
          <w:szCs w:val="20"/>
        </w:rPr>
        <w:t>:</w:t>
      </w:r>
      <w:r w:rsidR="000B1E3E">
        <w:rPr>
          <w:rFonts w:ascii="Arial" w:hAnsi="Arial" w:cs="Arial"/>
          <w:b/>
          <w:sz w:val="20"/>
          <w:szCs w:val="20"/>
        </w:rPr>
        <w:t xml:space="preserve">  </w:t>
      </w:r>
      <w:r w:rsidR="000B1E3E" w:rsidRPr="000B1E3E">
        <w:rPr>
          <w:rFonts w:ascii="Arial" w:hAnsi="Arial" w:cs="Arial"/>
          <w:b/>
          <w:sz w:val="20"/>
          <w:szCs w:val="20"/>
        </w:rPr>
        <w:t></w:t>
      </w:r>
      <w:r w:rsidR="000B1E3E">
        <w:rPr>
          <w:rFonts w:ascii="Arial" w:hAnsi="Arial" w:cs="Arial"/>
          <w:b/>
          <w:sz w:val="20"/>
          <w:szCs w:val="20"/>
        </w:rPr>
        <w:t xml:space="preserve"> </w:t>
      </w:r>
      <w:r w:rsidR="000B1E3E" w:rsidRPr="000B1E3E">
        <w:rPr>
          <w:rFonts w:ascii="Arial" w:hAnsi="Arial" w:cs="Arial"/>
          <w:b/>
          <w:sz w:val="20"/>
          <w:szCs w:val="20"/>
        </w:rPr>
        <w:t>N/A</w:t>
      </w:r>
    </w:p>
    <w:p w14:paraId="3E36890B" w14:textId="77777777" w:rsidR="00221C4D" w:rsidRDefault="00272EAD" w:rsidP="00D96850">
      <w:pPr>
        <w:spacing w:line="276" w:lineRule="auto"/>
        <w:ind w:left="720" w:hanging="720"/>
        <w:rPr>
          <w:rFonts w:ascii="Arial" w:hAnsi="Arial" w:cs="Arial"/>
          <w:sz w:val="18"/>
          <w:szCs w:val="17"/>
        </w:rPr>
      </w:pPr>
      <w:r>
        <w:rPr>
          <w:rFonts w:ascii="Wingdings" w:hAnsi="Wingdings" w:cs="Arial"/>
          <w:sz w:val="18"/>
          <w:szCs w:val="17"/>
        </w:rPr>
        <w:t></w:t>
      </w:r>
      <w:r>
        <w:rPr>
          <w:rFonts w:ascii="Wingdings" w:hAnsi="Wingdings" w:cs="Arial"/>
          <w:sz w:val="18"/>
          <w:szCs w:val="17"/>
        </w:rPr>
        <w:t></w:t>
      </w:r>
      <w:r>
        <w:rPr>
          <w:rFonts w:ascii="Wingdings" w:hAnsi="Wingdings" w:cs="Arial"/>
          <w:sz w:val="18"/>
          <w:szCs w:val="17"/>
        </w:rPr>
        <w:t></w:t>
      </w:r>
      <w:r w:rsidR="00930BCF">
        <w:rPr>
          <w:rFonts w:ascii="Wingdings" w:hAnsi="Wingdings" w:cs="Arial"/>
          <w:sz w:val="18"/>
          <w:szCs w:val="17"/>
        </w:rPr>
        <w:tab/>
      </w:r>
      <w:r w:rsidR="00930BCF">
        <w:rPr>
          <w:rFonts w:ascii="Arial" w:hAnsi="Arial" w:cs="Arial"/>
          <w:sz w:val="18"/>
          <w:szCs w:val="17"/>
        </w:rPr>
        <w:t>Vehicle is not operating indoors with LP gas onboard (NFPA 58</w:t>
      </w:r>
      <w:r w:rsidR="00D96850">
        <w:rPr>
          <w:rFonts w:ascii="Arial" w:hAnsi="Arial" w:cs="Arial"/>
          <w:sz w:val="18"/>
          <w:szCs w:val="17"/>
        </w:rPr>
        <w:t>: 9.7.3.6</w:t>
      </w:r>
      <w:r w:rsidR="00930BCF">
        <w:rPr>
          <w:rFonts w:ascii="Arial" w:hAnsi="Arial" w:cs="Arial"/>
          <w:sz w:val="18"/>
          <w:szCs w:val="17"/>
        </w:rPr>
        <w:t>)</w:t>
      </w:r>
    </w:p>
    <w:p w14:paraId="4D343B9E" w14:textId="77777777" w:rsidR="006E3A7E" w:rsidRPr="006E3A7E" w:rsidRDefault="006E3A7E" w:rsidP="00D96850">
      <w:pPr>
        <w:spacing w:line="276" w:lineRule="auto"/>
        <w:ind w:left="720" w:hanging="720"/>
        <w:rPr>
          <w:rFonts w:ascii="Arial" w:hAnsi="Arial" w:cs="Arial"/>
          <w:sz w:val="18"/>
          <w:szCs w:val="18"/>
        </w:rPr>
      </w:pPr>
      <w:r>
        <w:rPr>
          <w:rFonts w:ascii="Wingdings" w:hAnsi="Wingdings" w:cs="Arial"/>
          <w:sz w:val="18"/>
          <w:szCs w:val="17"/>
        </w:rPr>
        <w:t></w:t>
      </w:r>
      <w:r>
        <w:rPr>
          <w:rFonts w:ascii="Wingdings" w:hAnsi="Wingdings" w:cs="Arial"/>
          <w:sz w:val="18"/>
          <w:szCs w:val="17"/>
        </w:rPr>
        <w:t></w:t>
      </w:r>
      <w:r>
        <w:rPr>
          <w:rFonts w:ascii="Wingdings" w:hAnsi="Wingdings" w:cs="Arial"/>
          <w:sz w:val="18"/>
          <w:szCs w:val="17"/>
        </w:rPr>
        <w:t></w:t>
      </w:r>
      <w:r w:rsidR="00D96850">
        <w:rPr>
          <w:rFonts w:ascii="Wingdings" w:hAnsi="Wingdings" w:cs="Arial"/>
          <w:sz w:val="18"/>
          <w:szCs w:val="17"/>
        </w:rPr>
        <w:tab/>
      </w:r>
      <w:r w:rsidRPr="006E3A7E">
        <w:rPr>
          <w:rFonts w:ascii="Arial" w:hAnsi="Arial" w:cs="Arial"/>
          <w:sz w:val="18"/>
          <w:szCs w:val="18"/>
        </w:rPr>
        <w:t>LP gas containers are installed either on the outside of the vehicle or in a recess or cabinet vapor-tight to the inside of the vehicle but accessible from and vented to the outside. (NFPA 58</w:t>
      </w:r>
      <w:r w:rsidR="007B711B">
        <w:rPr>
          <w:rFonts w:ascii="Arial" w:hAnsi="Arial" w:cs="Arial"/>
          <w:sz w:val="18"/>
          <w:szCs w:val="18"/>
        </w:rPr>
        <w:t>: 6.26.3.3</w:t>
      </w:r>
      <w:r w:rsidRPr="006E3A7E">
        <w:rPr>
          <w:rFonts w:ascii="Arial" w:hAnsi="Arial" w:cs="Arial"/>
          <w:sz w:val="18"/>
          <w:szCs w:val="18"/>
        </w:rPr>
        <w:t>)</w:t>
      </w:r>
    </w:p>
    <w:p w14:paraId="67E00752" w14:textId="77777777" w:rsidR="004009C5" w:rsidRDefault="004009C5" w:rsidP="007A66D5">
      <w:pPr>
        <w:spacing w:line="276" w:lineRule="auto"/>
        <w:ind w:left="720" w:hanging="720"/>
        <w:rPr>
          <w:rFonts w:ascii="Wingdings" w:hAnsi="Wingdings" w:cs="Arial"/>
          <w:sz w:val="18"/>
          <w:szCs w:val="17"/>
        </w:rPr>
      </w:pPr>
      <w:r>
        <w:rPr>
          <w:rFonts w:ascii="Wingdings" w:hAnsi="Wingdings" w:cs="Arial"/>
          <w:sz w:val="18"/>
          <w:szCs w:val="17"/>
        </w:rPr>
        <w:t></w:t>
      </w:r>
      <w:r>
        <w:rPr>
          <w:rFonts w:ascii="Wingdings" w:hAnsi="Wingdings" w:cs="Arial"/>
          <w:sz w:val="18"/>
          <w:szCs w:val="17"/>
        </w:rPr>
        <w:t></w:t>
      </w:r>
      <w:r>
        <w:rPr>
          <w:rFonts w:ascii="Wingdings" w:hAnsi="Wingdings" w:cs="Arial"/>
          <w:sz w:val="18"/>
          <w:szCs w:val="17"/>
        </w:rPr>
        <w:t></w:t>
      </w:r>
      <w:r>
        <w:rPr>
          <w:rFonts w:ascii="Arial" w:hAnsi="Arial" w:cs="Arial"/>
          <w:sz w:val="18"/>
          <w:szCs w:val="17"/>
        </w:rPr>
        <w:tab/>
        <w:t>Cylinders are adequately filled to sustain the duration of the event, and will not need to be filled or exchanged while event is in progress</w:t>
      </w:r>
    </w:p>
    <w:p w14:paraId="1885B659" w14:textId="77777777" w:rsidR="00C967C8" w:rsidRPr="00C60496" w:rsidRDefault="00930BCF" w:rsidP="007A66D5">
      <w:pPr>
        <w:spacing w:line="276" w:lineRule="auto"/>
        <w:ind w:left="720" w:hanging="720"/>
        <w:rPr>
          <w:rFonts w:ascii="Arial" w:hAnsi="Arial" w:cs="Arial"/>
          <w:sz w:val="18"/>
          <w:szCs w:val="17"/>
        </w:rPr>
      </w:pPr>
      <w:r>
        <w:rPr>
          <w:rFonts w:ascii="Wingdings" w:hAnsi="Wingdings" w:cs="Arial"/>
          <w:sz w:val="18"/>
          <w:szCs w:val="17"/>
        </w:rPr>
        <w:t></w:t>
      </w:r>
      <w:r>
        <w:rPr>
          <w:rFonts w:ascii="Wingdings" w:hAnsi="Wingdings" w:cs="Arial"/>
          <w:sz w:val="18"/>
          <w:szCs w:val="17"/>
        </w:rPr>
        <w:t></w:t>
      </w:r>
      <w:r>
        <w:rPr>
          <w:rFonts w:ascii="Wingdings" w:hAnsi="Wingdings" w:cs="Arial"/>
          <w:sz w:val="18"/>
          <w:szCs w:val="17"/>
        </w:rPr>
        <w:t></w:t>
      </w:r>
      <w:r>
        <w:rPr>
          <w:rFonts w:ascii="Wingdings" w:hAnsi="Wingdings" w:cs="Arial"/>
          <w:sz w:val="18"/>
          <w:szCs w:val="17"/>
        </w:rPr>
        <w:tab/>
      </w:r>
      <w:r>
        <w:rPr>
          <w:rFonts w:ascii="Arial" w:hAnsi="Arial" w:cs="Arial"/>
          <w:sz w:val="18"/>
          <w:szCs w:val="17"/>
        </w:rPr>
        <w:t>Maximum aggregate amount</w:t>
      </w:r>
      <w:r w:rsidR="00F519DE">
        <w:rPr>
          <w:rFonts w:ascii="Arial" w:hAnsi="Arial" w:cs="Arial"/>
          <w:sz w:val="18"/>
          <w:szCs w:val="17"/>
        </w:rPr>
        <w:t xml:space="preserve"> of LP g</w:t>
      </w:r>
      <w:r>
        <w:rPr>
          <w:rFonts w:ascii="Arial" w:hAnsi="Arial" w:cs="Arial"/>
          <w:sz w:val="18"/>
          <w:szCs w:val="17"/>
        </w:rPr>
        <w:t>as does not exceed 200 lbs. (MSFC 319.8.1)</w:t>
      </w:r>
    </w:p>
    <w:p w14:paraId="5CB13AD7" w14:textId="77777777" w:rsidR="00FA3DA4" w:rsidRDefault="009B7983" w:rsidP="007A66D5">
      <w:pPr>
        <w:spacing w:line="276" w:lineRule="auto"/>
        <w:ind w:left="720" w:hanging="720"/>
        <w:rPr>
          <w:rFonts w:ascii="Arial" w:hAnsi="Arial" w:cs="Arial"/>
          <w:sz w:val="18"/>
          <w:szCs w:val="17"/>
        </w:rPr>
      </w:pPr>
      <w:r w:rsidRPr="00C60496">
        <w:rPr>
          <w:rFonts w:ascii="Wingdings" w:hAnsi="Wingdings" w:cs="Arial"/>
          <w:sz w:val="18"/>
          <w:szCs w:val="17"/>
        </w:rPr>
        <w:t></w:t>
      </w:r>
      <w:r w:rsidRPr="00C60496">
        <w:rPr>
          <w:rFonts w:ascii="Wingdings" w:hAnsi="Wingdings" w:cs="Arial"/>
          <w:sz w:val="18"/>
          <w:szCs w:val="17"/>
        </w:rPr>
        <w:t></w:t>
      </w:r>
      <w:r w:rsidRPr="00C60496">
        <w:rPr>
          <w:rFonts w:ascii="Wingdings" w:hAnsi="Wingdings" w:cs="Arial"/>
          <w:sz w:val="18"/>
          <w:szCs w:val="17"/>
        </w:rPr>
        <w:t></w:t>
      </w:r>
      <w:r w:rsidRPr="00C60496">
        <w:rPr>
          <w:rFonts w:ascii="Wingdings" w:hAnsi="Wingdings" w:cs="Arial"/>
          <w:sz w:val="18"/>
          <w:szCs w:val="17"/>
        </w:rPr>
        <w:t></w:t>
      </w:r>
      <w:r w:rsidRPr="00C60496">
        <w:rPr>
          <w:rFonts w:ascii="Wingdings" w:hAnsi="Wingdings" w:cs="Arial"/>
          <w:sz w:val="18"/>
          <w:szCs w:val="17"/>
        </w:rPr>
        <w:tab/>
      </w:r>
      <w:r w:rsidR="00930BCF">
        <w:rPr>
          <w:rFonts w:ascii="Arial" w:hAnsi="Arial" w:cs="Arial"/>
          <w:sz w:val="18"/>
          <w:szCs w:val="17"/>
        </w:rPr>
        <w:t>LP gas cylinders are securely mounted to the vehicle (MSFC 319.8.2)</w:t>
      </w:r>
    </w:p>
    <w:p w14:paraId="162B2106" w14:textId="77777777" w:rsidR="00343DD2" w:rsidRDefault="00A40C8C" w:rsidP="00C33D71">
      <w:pPr>
        <w:spacing w:line="276" w:lineRule="auto"/>
        <w:ind w:left="720" w:hanging="720"/>
        <w:rPr>
          <w:rFonts w:ascii="Arial" w:hAnsi="Arial" w:cs="Arial"/>
          <w:sz w:val="18"/>
          <w:szCs w:val="17"/>
        </w:rPr>
      </w:pPr>
      <w:r w:rsidRPr="00C60496">
        <w:rPr>
          <w:rFonts w:ascii="Wingdings" w:hAnsi="Wingdings" w:cs="Arial"/>
          <w:sz w:val="18"/>
          <w:szCs w:val="17"/>
        </w:rPr>
        <w:t></w:t>
      </w:r>
      <w:r w:rsidRPr="00C60496">
        <w:rPr>
          <w:rFonts w:ascii="Wingdings" w:hAnsi="Wingdings" w:cs="Arial"/>
          <w:sz w:val="18"/>
          <w:szCs w:val="17"/>
        </w:rPr>
        <w:t></w:t>
      </w:r>
      <w:r w:rsidRPr="00C60496">
        <w:rPr>
          <w:rFonts w:ascii="Wingdings" w:hAnsi="Wingdings" w:cs="Arial"/>
          <w:sz w:val="18"/>
          <w:szCs w:val="17"/>
        </w:rPr>
        <w:t></w:t>
      </w:r>
      <w:r>
        <w:rPr>
          <w:rFonts w:ascii="Wingdings" w:hAnsi="Wingdings" w:cs="Arial"/>
          <w:sz w:val="18"/>
          <w:szCs w:val="17"/>
        </w:rPr>
        <w:tab/>
      </w:r>
      <w:r>
        <w:rPr>
          <w:rFonts w:ascii="Arial" w:hAnsi="Arial" w:cs="Arial"/>
          <w:sz w:val="18"/>
          <w:szCs w:val="17"/>
        </w:rPr>
        <w:t>Fixed piping system is equipped with two stage regulation (NFPA 58)</w:t>
      </w:r>
    </w:p>
    <w:p w14:paraId="0F9EB1A2" w14:textId="77777777" w:rsidR="006E3A7E" w:rsidRPr="006E3A7E" w:rsidRDefault="006E3A7E" w:rsidP="007A66D5">
      <w:pPr>
        <w:spacing w:line="276" w:lineRule="auto"/>
        <w:ind w:left="720" w:hanging="720"/>
        <w:rPr>
          <w:rFonts w:ascii="Arial" w:hAnsi="Arial" w:cs="Arial"/>
          <w:sz w:val="18"/>
          <w:szCs w:val="18"/>
        </w:rPr>
      </w:pPr>
      <w:r w:rsidRPr="00C60496">
        <w:rPr>
          <w:rFonts w:ascii="Wingdings" w:hAnsi="Wingdings" w:cs="Arial"/>
          <w:sz w:val="18"/>
          <w:szCs w:val="17"/>
        </w:rPr>
        <w:t></w:t>
      </w:r>
      <w:r w:rsidRPr="00C60496">
        <w:rPr>
          <w:rFonts w:ascii="Wingdings" w:hAnsi="Wingdings" w:cs="Arial"/>
          <w:sz w:val="18"/>
          <w:szCs w:val="17"/>
        </w:rPr>
        <w:t></w:t>
      </w:r>
      <w:r w:rsidRPr="00C60496">
        <w:rPr>
          <w:rFonts w:ascii="Wingdings" w:hAnsi="Wingdings" w:cs="Arial"/>
          <w:sz w:val="18"/>
          <w:szCs w:val="17"/>
        </w:rPr>
        <w:t></w:t>
      </w:r>
      <w:r>
        <w:rPr>
          <w:rFonts w:ascii="Wingdings" w:hAnsi="Wingdings" w:cs="Arial"/>
          <w:sz w:val="18"/>
          <w:szCs w:val="17"/>
        </w:rPr>
        <w:tab/>
      </w:r>
      <w:r>
        <w:rPr>
          <w:rFonts w:ascii="Arial" w:hAnsi="Arial" w:cs="Arial"/>
          <w:sz w:val="18"/>
          <w:szCs w:val="18"/>
        </w:rPr>
        <w:t>R</w:t>
      </w:r>
      <w:r w:rsidRPr="006E3A7E">
        <w:rPr>
          <w:rFonts w:ascii="Arial" w:hAnsi="Arial" w:cs="Arial"/>
          <w:sz w:val="18"/>
          <w:szCs w:val="18"/>
        </w:rPr>
        <w:t>egulator vent outlets are at least 2 in. above the compartment vent opening. (NFPA 58</w:t>
      </w:r>
      <w:r w:rsidR="007B711B">
        <w:rPr>
          <w:rFonts w:ascii="Arial" w:hAnsi="Arial" w:cs="Arial"/>
          <w:sz w:val="18"/>
          <w:szCs w:val="18"/>
        </w:rPr>
        <w:t>: 6.26.3.3</w:t>
      </w:r>
      <w:r w:rsidRPr="006E3A7E">
        <w:rPr>
          <w:rFonts w:ascii="Arial" w:hAnsi="Arial" w:cs="Arial"/>
          <w:sz w:val="18"/>
          <w:szCs w:val="18"/>
        </w:rPr>
        <w:t>)</w:t>
      </w:r>
    </w:p>
    <w:p w14:paraId="56114E25" w14:textId="77777777" w:rsidR="001D439D" w:rsidRDefault="001D439D" w:rsidP="007A66D5">
      <w:pPr>
        <w:spacing w:line="276" w:lineRule="auto"/>
        <w:ind w:left="720" w:hanging="720"/>
        <w:rPr>
          <w:rFonts w:ascii="Arial" w:hAnsi="Arial" w:cs="Arial"/>
          <w:sz w:val="18"/>
          <w:szCs w:val="17"/>
        </w:rPr>
      </w:pPr>
      <w:r w:rsidRPr="00C60496">
        <w:rPr>
          <w:rFonts w:ascii="Wingdings" w:hAnsi="Wingdings" w:cs="Arial"/>
          <w:sz w:val="18"/>
          <w:szCs w:val="17"/>
        </w:rPr>
        <w:t></w:t>
      </w:r>
      <w:r w:rsidRPr="00C60496">
        <w:rPr>
          <w:rFonts w:ascii="Wingdings" w:hAnsi="Wingdings" w:cs="Arial"/>
          <w:sz w:val="18"/>
          <w:szCs w:val="17"/>
        </w:rPr>
        <w:t></w:t>
      </w:r>
      <w:r w:rsidRPr="00C60496">
        <w:rPr>
          <w:rFonts w:ascii="Wingdings" w:hAnsi="Wingdings" w:cs="Arial"/>
          <w:sz w:val="18"/>
          <w:szCs w:val="17"/>
        </w:rPr>
        <w:t></w:t>
      </w:r>
      <w:r>
        <w:rPr>
          <w:rFonts w:ascii="Wingdings" w:hAnsi="Wingdings" w:cs="Arial"/>
          <w:sz w:val="18"/>
          <w:szCs w:val="17"/>
        </w:rPr>
        <w:tab/>
      </w:r>
      <w:r w:rsidR="004009C5" w:rsidRPr="004009C5">
        <w:rPr>
          <w:rFonts w:ascii="Arial" w:hAnsi="Arial" w:cs="Arial"/>
          <w:sz w:val="18"/>
          <w:szCs w:val="17"/>
        </w:rPr>
        <w:t>L</w:t>
      </w:r>
      <w:r w:rsidRPr="004009C5">
        <w:rPr>
          <w:rFonts w:ascii="Arial" w:hAnsi="Arial" w:cs="Arial"/>
          <w:sz w:val="18"/>
          <w:szCs w:val="17"/>
        </w:rPr>
        <w:t>P</w:t>
      </w:r>
      <w:r w:rsidR="004009C5" w:rsidRPr="004009C5">
        <w:rPr>
          <w:rFonts w:ascii="Arial" w:hAnsi="Arial" w:cs="Arial"/>
          <w:sz w:val="18"/>
          <w:szCs w:val="17"/>
        </w:rPr>
        <w:t xml:space="preserve"> p</w:t>
      </w:r>
      <w:r w:rsidRPr="004009C5">
        <w:rPr>
          <w:rFonts w:ascii="Arial" w:hAnsi="Arial" w:cs="Arial"/>
          <w:sz w:val="18"/>
          <w:szCs w:val="17"/>
        </w:rPr>
        <w:t>ipi</w:t>
      </w:r>
      <w:r w:rsidRPr="00F61F0A">
        <w:rPr>
          <w:rFonts w:ascii="Arial" w:hAnsi="Arial" w:cs="Arial"/>
          <w:sz w:val="18"/>
          <w:szCs w:val="17"/>
        </w:rPr>
        <w:t>ng</w:t>
      </w:r>
      <w:r w:rsidR="004939F7" w:rsidRPr="00F61F0A">
        <w:rPr>
          <w:rFonts w:ascii="Arial" w:hAnsi="Arial" w:cs="Arial"/>
          <w:sz w:val="18"/>
          <w:szCs w:val="17"/>
        </w:rPr>
        <w:t>,</w:t>
      </w:r>
      <w:r w:rsidRPr="00F61F0A">
        <w:rPr>
          <w:rFonts w:ascii="Arial" w:hAnsi="Arial" w:cs="Arial"/>
          <w:sz w:val="18"/>
          <w:szCs w:val="17"/>
        </w:rPr>
        <w:t xml:space="preserve"> </w:t>
      </w:r>
      <w:r w:rsidRPr="001D439D">
        <w:rPr>
          <w:rFonts w:ascii="Arial" w:hAnsi="Arial" w:cs="Arial"/>
          <w:sz w:val="18"/>
          <w:szCs w:val="17"/>
        </w:rPr>
        <w:t>inclu</w:t>
      </w:r>
      <w:r>
        <w:rPr>
          <w:rFonts w:ascii="Arial" w:hAnsi="Arial" w:cs="Arial"/>
          <w:sz w:val="18"/>
          <w:szCs w:val="17"/>
        </w:rPr>
        <w:t>ding valves and fittings, are</w:t>
      </w:r>
      <w:r w:rsidRPr="001D439D">
        <w:rPr>
          <w:rFonts w:ascii="Arial" w:hAnsi="Arial" w:cs="Arial"/>
          <w:sz w:val="18"/>
          <w:szCs w:val="17"/>
        </w:rPr>
        <w:t xml:space="preserve"> protected</w:t>
      </w:r>
      <w:r>
        <w:rPr>
          <w:rFonts w:ascii="Arial" w:hAnsi="Arial" w:cs="Arial"/>
          <w:sz w:val="18"/>
          <w:szCs w:val="17"/>
        </w:rPr>
        <w:t xml:space="preserve"> </w:t>
      </w:r>
      <w:r w:rsidRPr="001D439D">
        <w:rPr>
          <w:rFonts w:ascii="Arial" w:hAnsi="Arial" w:cs="Arial"/>
          <w:sz w:val="18"/>
          <w:szCs w:val="17"/>
        </w:rPr>
        <w:t>to prevent tamp</w:t>
      </w:r>
      <w:r>
        <w:rPr>
          <w:rFonts w:ascii="Arial" w:hAnsi="Arial" w:cs="Arial"/>
          <w:sz w:val="18"/>
          <w:szCs w:val="17"/>
        </w:rPr>
        <w:t xml:space="preserve">ering, impact damage, and damage </w:t>
      </w:r>
      <w:r w:rsidRPr="001D439D">
        <w:rPr>
          <w:rFonts w:ascii="Arial" w:hAnsi="Arial" w:cs="Arial"/>
          <w:sz w:val="18"/>
          <w:szCs w:val="17"/>
        </w:rPr>
        <w:t>from vibration</w:t>
      </w:r>
      <w:r>
        <w:rPr>
          <w:rFonts w:ascii="Arial" w:hAnsi="Arial" w:cs="Arial"/>
          <w:sz w:val="18"/>
          <w:szCs w:val="17"/>
        </w:rPr>
        <w:t xml:space="preserve"> (319.8.4)</w:t>
      </w:r>
    </w:p>
    <w:p w14:paraId="70EFC76B" w14:textId="77777777" w:rsidR="004261FA" w:rsidRDefault="004261FA" w:rsidP="007A66D5">
      <w:pPr>
        <w:spacing w:line="276" w:lineRule="auto"/>
        <w:ind w:left="720" w:hanging="720"/>
        <w:rPr>
          <w:rStyle w:val="A2"/>
          <w:rFonts w:ascii="Arial" w:hAnsi="Arial" w:cs="Arial"/>
          <w:sz w:val="18"/>
        </w:rPr>
      </w:pPr>
      <w:r w:rsidRPr="00C60496">
        <w:rPr>
          <w:rFonts w:ascii="Wingdings" w:hAnsi="Wingdings" w:cs="Arial"/>
          <w:sz w:val="18"/>
          <w:szCs w:val="17"/>
        </w:rPr>
        <w:lastRenderedPageBreak/>
        <w:t></w:t>
      </w:r>
      <w:r w:rsidRPr="00C60496">
        <w:rPr>
          <w:rFonts w:ascii="Wingdings" w:hAnsi="Wingdings" w:cs="Arial"/>
          <w:sz w:val="18"/>
          <w:szCs w:val="17"/>
        </w:rPr>
        <w:t></w:t>
      </w:r>
      <w:r w:rsidRPr="00C60496">
        <w:rPr>
          <w:rFonts w:ascii="Wingdings" w:hAnsi="Wingdings" w:cs="Arial"/>
          <w:sz w:val="18"/>
          <w:szCs w:val="17"/>
        </w:rPr>
        <w:t></w:t>
      </w:r>
      <w:r>
        <w:rPr>
          <w:rFonts w:ascii="Wingdings" w:hAnsi="Wingdings" w:cs="Arial"/>
          <w:sz w:val="18"/>
          <w:szCs w:val="17"/>
        </w:rPr>
        <w:tab/>
      </w:r>
      <w:r w:rsidRPr="001D439D">
        <w:rPr>
          <w:rStyle w:val="A2"/>
          <w:rFonts w:ascii="Arial" w:hAnsi="Arial" w:cs="Arial"/>
          <w:sz w:val="18"/>
        </w:rPr>
        <w:t>Shutoff valves on all gas cylinders are readily accessible (NFPA 58</w:t>
      </w:r>
      <w:r w:rsidR="009B0D58">
        <w:rPr>
          <w:rStyle w:val="A2"/>
          <w:rFonts w:ascii="Arial" w:hAnsi="Arial" w:cs="Arial"/>
          <w:sz w:val="18"/>
        </w:rPr>
        <w:t>: 6.26.4.1</w:t>
      </w:r>
      <w:r w:rsidRPr="001D439D">
        <w:rPr>
          <w:rStyle w:val="A2"/>
          <w:rFonts w:ascii="Arial" w:hAnsi="Arial" w:cs="Arial"/>
          <w:sz w:val="18"/>
        </w:rPr>
        <w:t>)</w:t>
      </w:r>
    </w:p>
    <w:p w14:paraId="39C235E1" w14:textId="77777777" w:rsidR="009B0D58" w:rsidRDefault="006E3A7E" w:rsidP="00554ECA">
      <w:pPr>
        <w:spacing w:line="276" w:lineRule="auto"/>
        <w:ind w:left="720" w:hanging="720"/>
        <w:rPr>
          <w:rFonts w:ascii="Arial" w:hAnsi="Arial" w:cs="Arial"/>
          <w:sz w:val="18"/>
        </w:rPr>
      </w:pPr>
      <w:r w:rsidRPr="00C60496">
        <w:rPr>
          <w:rFonts w:ascii="Wingdings" w:hAnsi="Wingdings" w:cs="Arial"/>
          <w:sz w:val="18"/>
          <w:szCs w:val="17"/>
        </w:rPr>
        <w:t></w:t>
      </w:r>
      <w:r w:rsidRPr="00C60496">
        <w:rPr>
          <w:rFonts w:ascii="Wingdings" w:hAnsi="Wingdings" w:cs="Arial"/>
          <w:sz w:val="18"/>
          <w:szCs w:val="17"/>
        </w:rPr>
        <w:t></w:t>
      </w:r>
      <w:r w:rsidRPr="00C60496">
        <w:rPr>
          <w:rFonts w:ascii="Wingdings" w:hAnsi="Wingdings" w:cs="Arial"/>
          <w:sz w:val="18"/>
          <w:szCs w:val="17"/>
        </w:rPr>
        <w:t></w:t>
      </w:r>
      <w:r>
        <w:rPr>
          <w:rFonts w:ascii="Wingdings" w:hAnsi="Wingdings" w:cs="Arial"/>
          <w:sz w:val="18"/>
          <w:szCs w:val="17"/>
        </w:rPr>
        <w:tab/>
      </w:r>
      <w:r w:rsidRPr="00221C4D">
        <w:rPr>
          <w:rFonts w:ascii="Arial" w:hAnsi="Arial" w:cs="Arial"/>
          <w:sz w:val="18"/>
        </w:rPr>
        <w:t xml:space="preserve">Gas-fired heating appliances and water heaters </w:t>
      </w:r>
      <w:r>
        <w:rPr>
          <w:rFonts w:ascii="Arial" w:hAnsi="Arial" w:cs="Arial"/>
          <w:sz w:val="18"/>
        </w:rPr>
        <w:t>are</w:t>
      </w:r>
      <w:r w:rsidRPr="00221C4D">
        <w:rPr>
          <w:rFonts w:ascii="Arial" w:hAnsi="Arial" w:cs="Arial"/>
          <w:sz w:val="18"/>
        </w:rPr>
        <w:t xml:space="preserve"> equipped with automatic </w:t>
      </w:r>
      <w:r>
        <w:rPr>
          <w:rFonts w:ascii="Arial" w:hAnsi="Arial" w:cs="Arial"/>
          <w:sz w:val="18"/>
        </w:rPr>
        <w:t>shut off devices that will</w:t>
      </w:r>
      <w:r w:rsidRPr="00221C4D">
        <w:rPr>
          <w:rFonts w:ascii="Arial" w:hAnsi="Arial" w:cs="Arial"/>
          <w:sz w:val="18"/>
        </w:rPr>
        <w:t xml:space="preserve"> shut off the flow of gas to the main burner and the pilot in the event the pilot flame is extinguished. </w:t>
      </w:r>
    </w:p>
    <w:p w14:paraId="6A99C2B1" w14:textId="77777777" w:rsidR="004261FA" w:rsidRPr="00C33D71" w:rsidRDefault="006E3A7E" w:rsidP="00C33D71">
      <w:pPr>
        <w:spacing w:line="276" w:lineRule="auto"/>
        <w:ind w:left="720"/>
        <w:rPr>
          <w:rFonts w:ascii="Arial" w:hAnsi="Arial" w:cs="Arial"/>
          <w:sz w:val="12"/>
        </w:rPr>
      </w:pPr>
      <w:r w:rsidRPr="00221C4D">
        <w:rPr>
          <w:rFonts w:ascii="Arial" w:hAnsi="Arial" w:cs="Arial"/>
          <w:sz w:val="18"/>
        </w:rPr>
        <w:t>(NFPA 58</w:t>
      </w:r>
      <w:r w:rsidR="009B0D58">
        <w:rPr>
          <w:rFonts w:ascii="Arial" w:hAnsi="Arial" w:cs="Arial"/>
          <w:sz w:val="18"/>
        </w:rPr>
        <w:t>: 6.26.7.11</w:t>
      </w:r>
      <w:r w:rsidRPr="00221C4D">
        <w:rPr>
          <w:rFonts w:ascii="Arial" w:hAnsi="Arial" w:cs="Arial"/>
          <w:sz w:val="18"/>
        </w:rPr>
        <w:t>)</w:t>
      </w:r>
    </w:p>
    <w:p w14:paraId="27CEE4DB" w14:textId="77777777" w:rsidR="00D96850" w:rsidRDefault="00D96850" w:rsidP="007A66D5">
      <w:pPr>
        <w:spacing w:line="276" w:lineRule="auto"/>
        <w:ind w:left="720" w:hanging="720"/>
        <w:rPr>
          <w:rFonts w:ascii="Arial" w:hAnsi="Arial" w:cs="Arial"/>
          <w:sz w:val="18"/>
          <w:szCs w:val="17"/>
        </w:rPr>
      </w:pPr>
      <w:r w:rsidRPr="00C60496">
        <w:rPr>
          <w:rFonts w:ascii="Wingdings" w:hAnsi="Wingdings" w:cs="Arial"/>
          <w:sz w:val="18"/>
          <w:szCs w:val="17"/>
        </w:rPr>
        <w:t></w:t>
      </w:r>
      <w:r w:rsidRPr="00C60496">
        <w:rPr>
          <w:rFonts w:ascii="Wingdings" w:hAnsi="Wingdings" w:cs="Arial"/>
          <w:sz w:val="18"/>
          <w:szCs w:val="17"/>
        </w:rPr>
        <w:t></w:t>
      </w:r>
      <w:r w:rsidRPr="00C60496">
        <w:rPr>
          <w:rFonts w:ascii="Wingdings" w:hAnsi="Wingdings" w:cs="Arial"/>
          <w:sz w:val="18"/>
          <w:szCs w:val="17"/>
        </w:rPr>
        <w:t></w:t>
      </w:r>
      <w:r>
        <w:rPr>
          <w:rFonts w:ascii="Wingdings" w:hAnsi="Wingdings" w:cs="Arial"/>
          <w:sz w:val="18"/>
          <w:szCs w:val="17"/>
        </w:rPr>
        <w:tab/>
      </w:r>
      <w:r>
        <w:rPr>
          <w:rFonts w:ascii="Arial" w:hAnsi="Arial" w:cs="Arial"/>
          <w:sz w:val="18"/>
          <w:szCs w:val="17"/>
        </w:rPr>
        <w:t>Regulators are installed per Section 6.26.4.2 (A) through (E) of NFPA 58</w:t>
      </w:r>
    </w:p>
    <w:p w14:paraId="472E7642" w14:textId="77777777" w:rsidR="00C33D71" w:rsidRPr="00C33D71" w:rsidRDefault="00C33D71" w:rsidP="007A66D5">
      <w:pPr>
        <w:spacing w:line="276" w:lineRule="auto"/>
        <w:ind w:left="720" w:hanging="720"/>
        <w:rPr>
          <w:rFonts w:ascii="Arial" w:hAnsi="Arial" w:cs="Arial"/>
          <w:sz w:val="18"/>
          <w:szCs w:val="17"/>
        </w:rPr>
      </w:pPr>
      <w:r w:rsidRPr="00C60496">
        <w:rPr>
          <w:rFonts w:ascii="Wingdings" w:hAnsi="Wingdings" w:cs="Arial"/>
          <w:sz w:val="18"/>
          <w:szCs w:val="17"/>
        </w:rPr>
        <w:t></w:t>
      </w:r>
      <w:r w:rsidRPr="00C60496">
        <w:rPr>
          <w:rFonts w:ascii="Wingdings" w:hAnsi="Wingdings" w:cs="Arial"/>
          <w:sz w:val="18"/>
          <w:szCs w:val="17"/>
        </w:rPr>
        <w:t></w:t>
      </w:r>
      <w:r w:rsidRPr="00C60496">
        <w:rPr>
          <w:rFonts w:ascii="Wingdings" w:hAnsi="Wingdings" w:cs="Arial"/>
          <w:sz w:val="18"/>
          <w:szCs w:val="17"/>
        </w:rPr>
        <w:t></w:t>
      </w:r>
      <w:r>
        <w:rPr>
          <w:rFonts w:ascii="Wingdings" w:hAnsi="Wingdings" w:cs="Arial"/>
          <w:sz w:val="18"/>
          <w:szCs w:val="17"/>
        </w:rPr>
        <w:tab/>
      </w:r>
      <w:r>
        <w:rPr>
          <w:rFonts w:ascii="Arial" w:hAnsi="Arial" w:cs="Arial"/>
          <w:sz w:val="18"/>
          <w:szCs w:val="17"/>
        </w:rPr>
        <w:t>Piping is installed per Section 6.26.5.1 (A) through (M) of NFPA 58</w:t>
      </w:r>
    </w:p>
    <w:p w14:paraId="5C7B8D81" w14:textId="77777777" w:rsidR="00FA3DA4" w:rsidRPr="00E2239D" w:rsidRDefault="009B7983" w:rsidP="007A66D5">
      <w:pPr>
        <w:spacing w:line="276" w:lineRule="auto"/>
        <w:ind w:left="720" w:hanging="720"/>
        <w:rPr>
          <w:rFonts w:ascii="Arial" w:hAnsi="Arial" w:cs="Arial"/>
          <w:sz w:val="18"/>
          <w:szCs w:val="17"/>
        </w:rPr>
      </w:pPr>
      <w:r w:rsidRPr="00C60496">
        <w:rPr>
          <w:rFonts w:ascii="Wingdings" w:hAnsi="Wingdings" w:cs="Arial"/>
          <w:sz w:val="18"/>
          <w:szCs w:val="17"/>
        </w:rPr>
        <w:t></w:t>
      </w:r>
      <w:r w:rsidRPr="00C60496">
        <w:rPr>
          <w:rFonts w:ascii="Wingdings" w:hAnsi="Wingdings" w:cs="Arial"/>
          <w:sz w:val="18"/>
          <w:szCs w:val="17"/>
        </w:rPr>
        <w:t></w:t>
      </w:r>
      <w:r w:rsidRPr="00C60496">
        <w:rPr>
          <w:rFonts w:ascii="Wingdings" w:hAnsi="Wingdings" w:cs="Arial"/>
          <w:sz w:val="18"/>
          <w:szCs w:val="17"/>
        </w:rPr>
        <w:t></w:t>
      </w:r>
      <w:r w:rsidRPr="00C60496">
        <w:rPr>
          <w:rFonts w:ascii="Wingdings" w:hAnsi="Wingdings" w:cs="Arial"/>
          <w:sz w:val="18"/>
          <w:szCs w:val="17"/>
        </w:rPr>
        <w:t></w:t>
      </w:r>
      <w:r w:rsidR="00006BD2" w:rsidRPr="00C60496">
        <w:rPr>
          <w:rFonts w:ascii="Wingdings" w:hAnsi="Wingdings" w:cs="Arial"/>
          <w:sz w:val="18"/>
          <w:szCs w:val="17"/>
        </w:rPr>
        <w:tab/>
      </w:r>
      <w:r w:rsidR="004261FA">
        <w:rPr>
          <w:rFonts w:ascii="Arial" w:hAnsi="Arial" w:cs="Arial"/>
          <w:sz w:val="18"/>
          <w:szCs w:val="17"/>
        </w:rPr>
        <w:t xml:space="preserve">Cylinders are stamped with approval and testing information </w:t>
      </w:r>
      <w:r w:rsidR="004261FA" w:rsidRPr="00E2239D">
        <w:rPr>
          <w:rFonts w:ascii="Arial" w:hAnsi="Arial" w:cs="Arial"/>
          <w:sz w:val="18"/>
          <w:szCs w:val="17"/>
        </w:rPr>
        <w:t>(NFPA 58</w:t>
      </w:r>
      <w:r w:rsidR="009B0D58">
        <w:rPr>
          <w:rFonts w:ascii="Arial" w:hAnsi="Arial" w:cs="Arial"/>
          <w:sz w:val="18"/>
          <w:szCs w:val="17"/>
        </w:rPr>
        <w:t>: 5.2.1.1</w:t>
      </w:r>
      <w:r w:rsidR="004261FA" w:rsidRPr="00E2239D">
        <w:rPr>
          <w:rFonts w:ascii="Arial" w:hAnsi="Arial" w:cs="Arial"/>
          <w:sz w:val="18"/>
          <w:szCs w:val="17"/>
        </w:rPr>
        <w:t>)</w:t>
      </w:r>
    </w:p>
    <w:p w14:paraId="0AF06B4D" w14:textId="77777777" w:rsidR="00FA3DA4" w:rsidRPr="003D736A" w:rsidRDefault="004261FA" w:rsidP="003D736A">
      <w:pPr>
        <w:spacing w:line="276" w:lineRule="auto"/>
        <w:ind w:left="720" w:hanging="720"/>
        <w:rPr>
          <w:rFonts w:ascii="Wingdings" w:hAnsi="Wingdings" w:cs="Arial"/>
          <w:sz w:val="18"/>
          <w:szCs w:val="17"/>
        </w:rPr>
      </w:pPr>
      <w:r w:rsidRPr="00E2239D">
        <w:rPr>
          <w:rFonts w:ascii="Wingdings" w:hAnsi="Wingdings" w:cs="Arial"/>
          <w:sz w:val="18"/>
          <w:szCs w:val="17"/>
        </w:rPr>
        <w:t></w:t>
      </w:r>
      <w:r w:rsidRPr="00E2239D">
        <w:rPr>
          <w:rFonts w:ascii="Wingdings" w:hAnsi="Wingdings" w:cs="Arial"/>
          <w:sz w:val="18"/>
          <w:szCs w:val="17"/>
        </w:rPr>
        <w:t></w:t>
      </w:r>
      <w:r w:rsidRPr="00E2239D">
        <w:rPr>
          <w:rFonts w:ascii="Wingdings" w:hAnsi="Wingdings" w:cs="Arial"/>
          <w:sz w:val="18"/>
          <w:szCs w:val="17"/>
        </w:rPr>
        <w:t></w:t>
      </w:r>
      <w:r w:rsidR="00221C4D" w:rsidRPr="00E2239D">
        <w:rPr>
          <w:rFonts w:ascii="Arial" w:hAnsi="Arial" w:cs="Arial"/>
          <w:sz w:val="18"/>
          <w:szCs w:val="17"/>
        </w:rPr>
        <w:tab/>
        <w:t xml:space="preserve">Fuel system is leak free </w:t>
      </w:r>
      <w:r w:rsidR="009B0D58">
        <w:rPr>
          <w:rFonts w:ascii="Arial" w:hAnsi="Arial" w:cs="Arial"/>
          <w:sz w:val="18"/>
          <w:szCs w:val="17"/>
        </w:rPr>
        <w:t xml:space="preserve">(NFPA 58: </w:t>
      </w:r>
      <w:r w:rsidR="009B0D58" w:rsidRPr="009B0D58">
        <w:rPr>
          <w:rFonts w:ascii="Arial" w:hAnsi="Arial" w:cs="Arial"/>
          <w:sz w:val="18"/>
          <w:szCs w:val="17"/>
        </w:rPr>
        <w:t>6.16</w:t>
      </w:r>
      <w:r w:rsidR="007B711B">
        <w:rPr>
          <w:rFonts w:ascii="Arial" w:hAnsi="Arial" w:cs="Arial"/>
          <w:sz w:val="18"/>
          <w:szCs w:val="17"/>
        </w:rPr>
        <w:t>)</w:t>
      </w:r>
    </w:p>
    <w:p w14:paraId="44512FDB" w14:textId="77777777" w:rsidR="00FA3DA4" w:rsidRDefault="009B7983" w:rsidP="007A66D5">
      <w:pPr>
        <w:spacing w:line="276" w:lineRule="auto"/>
        <w:ind w:left="720" w:hanging="720"/>
        <w:rPr>
          <w:rFonts w:ascii="Arial" w:hAnsi="Arial" w:cs="Arial"/>
          <w:sz w:val="18"/>
          <w:szCs w:val="17"/>
        </w:rPr>
      </w:pPr>
      <w:r w:rsidRPr="00E2239D">
        <w:rPr>
          <w:rFonts w:ascii="Wingdings" w:hAnsi="Wingdings" w:cs="Arial"/>
          <w:sz w:val="18"/>
          <w:szCs w:val="17"/>
        </w:rPr>
        <w:t></w:t>
      </w:r>
      <w:r w:rsidRPr="00E2239D">
        <w:rPr>
          <w:rFonts w:ascii="Wingdings" w:hAnsi="Wingdings" w:cs="Arial"/>
          <w:sz w:val="18"/>
          <w:szCs w:val="17"/>
        </w:rPr>
        <w:t></w:t>
      </w:r>
      <w:r w:rsidRPr="00E2239D">
        <w:rPr>
          <w:rFonts w:ascii="Wingdings" w:hAnsi="Wingdings" w:cs="Arial"/>
          <w:sz w:val="18"/>
          <w:szCs w:val="17"/>
        </w:rPr>
        <w:t></w:t>
      </w:r>
      <w:r w:rsidRPr="00E2239D">
        <w:rPr>
          <w:rFonts w:ascii="Wingdings" w:hAnsi="Wingdings" w:cs="Arial"/>
          <w:sz w:val="18"/>
          <w:szCs w:val="17"/>
        </w:rPr>
        <w:t></w:t>
      </w:r>
      <w:r w:rsidR="00006BD2" w:rsidRPr="00E2239D">
        <w:rPr>
          <w:rFonts w:ascii="Wingdings" w:hAnsi="Wingdings" w:cs="Arial"/>
          <w:sz w:val="18"/>
          <w:szCs w:val="17"/>
        </w:rPr>
        <w:tab/>
      </w:r>
      <w:r w:rsidR="00F519DE" w:rsidRPr="00E2239D">
        <w:rPr>
          <w:rFonts w:ascii="Arial" w:hAnsi="Arial" w:cs="Arial"/>
          <w:sz w:val="18"/>
          <w:szCs w:val="17"/>
        </w:rPr>
        <w:t xml:space="preserve">Full system leak testing </w:t>
      </w:r>
      <w:r w:rsidR="00F519DE">
        <w:rPr>
          <w:rFonts w:ascii="Arial" w:hAnsi="Arial" w:cs="Arial"/>
          <w:sz w:val="18"/>
          <w:szCs w:val="17"/>
        </w:rPr>
        <w:t>documents available for system piping and appliance connections (NFPA 58</w:t>
      </w:r>
      <w:r w:rsidR="009B0D58">
        <w:rPr>
          <w:rFonts w:ascii="Arial" w:hAnsi="Arial" w:cs="Arial"/>
          <w:sz w:val="18"/>
          <w:szCs w:val="17"/>
        </w:rPr>
        <w:t>: 6.26.5.1</w:t>
      </w:r>
      <w:r w:rsidR="00F519DE">
        <w:rPr>
          <w:rFonts w:ascii="Arial" w:hAnsi="Arial" w:cs="Arial"/>
          <w:sz w:val="18"/>
          <w:szCs w:val="17"/>
        </w:rPr>
        <w:t>)</w:t>
      </w:r>
    </w:p>
    <w:p w14:paraId="79A5B7F3" w14:textId="77777777" w:rsidR="00221C4D" w:rsidRDefault="000B1E3E" w:rsidP="007A66D5">
      <w:pPr>
        <w:spacing w:line="276" w:lineRule="auto"/>
        <w:ind w:left="720" w:hanging="720"/>
        <w:rPr>
          <w:rFonts w:ascii="Arial" w:hAnsi="Arial" w:cs="Arial"/>
          <w:sz w:val="18"/>
          <w:szCs w:val="17"/>
        </w:rPr>
      </w:pPr>
      <w:r w:rsidRPr="00C60496">
        <w:rPr>
          <w:rFonts w:ascii="Wingdings" w:hAnsi="Wingdings" w:cs="Arial"/>
          <w:sz w:val="18"/>
          <w:szCs w:val="17"/>
        </w:rPr>
        <w:t></w:t>
      </w:r>
      <w:r w:rsidRPr="00C60496">
        <w:rPr>
          <w:rFonts w:ascii="Wingdings" w:hAnsi="Wingdings" w:cs="Arial"/>
          <w:sz w:val="18"/>
          <w:szCs w:val="17"/>
        </w:rPr>
        <w:t></w:t>
      </w:r>
      <w:r w:rsidRPr="00C60496">
        <w:rPr>
          <w:rFonts w:ascii="Wingdings" w:hAnsi="Wingdings" w:cs="Arial"/>
          <w:sz w:val="18"/>
          <w:szCs w:val="17"/>
        </w:rPr>
        <w:t></w:t>
      </w:r>
      <w:r>
        <w:rPr>
          <w:rFonts w:ascii="Arial" w:hAnsi="Arial" w:cs="Arial"/>
          <w:sz w:val="18"/>
          <w:szCs w:val="17"/>
        </w:rPr>
        <w:tab/>
        <w:t>LP Valves are shut-off when appliances are not in use (NFPA 58</w:t>
      </w:r>
      <w:r w:rsidR="009B0D58">
        <w:rPr>
          <w:rFonts w:ascii="Arial" w:hAnsi="Arial" w:cs="Arial"/>
          <w:sz w:val="18"/>
          <w:szCs w:val="17"/>
        </w:rPr>
        <w:t>: 6.26.8.3</w:t>
      </w:r>
      <w:r>
        <w:rPr>
          <w:rFonts w:ascii="Arial" w:hAnsi="Arial" w:cs="Arial"/>
          <w:sz w:val="18"/>
          <w:szCs w:val="17"/>
        </w:rPr>
        <w:t>)</w:t>
      </w:r>
    </w:p>
    <w:p w14:paraId="658EEBD9" w14:textId="77777777" w:rsidR="006E3A7E" w:rsidRDefault="006E3A7E" w:rsidP="007A66D5">
      <w:pPr>
        <w:spacing w:line="276" w:lineRule="auto"/>
        <w:ind w:left="720" w:hanging="720"/>
        <w:rPr>
          <w:rFonts w:ascii="Arial" w:hAnsi="Arial" w:cs="Arial"/>
          <w:sz w:val="18"/>
          <w:szCs w:val="18"/>
        </w:rPr>
      </w:pPr>
      <w:r w:rsidRPr="00C60496">
        <w:rPr>
          <w:rFonts w:ascii="Wingdings" w:hAnsi="Wingdings" w:cs="Arial"/>
          <w:sz w:val="18"/>
          <w:szCs w:val="17"/>
        </w:rPr>
        <w:t></w:t>
      </w:r>
      <w:r w:rsidRPr="00C60496">
        <w:rPr>
          <w:rFonts w:ascii="Wingdings" w:hAnsi="Wingdings" w:cs="Arial"/>
          <w:sz w:val="18"/>
          <w:szCs w:val="17"/>
        </w:rPr>
        <w:t></w:t>
      </w:r>
      <w:r w:rsidRPr="00C60496">
        <w:rPr>
          <w:rFonts w:ascii="Wingdings" w:hAnsi="Wingdings" w:cs="Arial"/>
          <w:sz w:val="18"/>
          <w:szCs w:val="17"/>
        </w:rPr>
        <w:t></w:t>
      </w:r>
      <w:r>
        <w:rPr>
          <w:rFonts w:ascii="Wingdings" w:hAnsi="Wingdings" w:cs="Arial"/>
          <w:sz w:val="18"/>
          <w:szCs w:val="17"/>
        </w:rPr>
        <w:t></w:t>
      </w:r>
      <w:r w:rsidRPr="00221C4D">
        <w:rPr>
          <w:rFonts w:ascii="Arial" w:hAnsi="Arial" w:cs="Arial"/>
          <w:sz w:val="18"/>
          <w:szCs w:val="18"/>
        </w:rPr>
        <w:t xml:space="preserve">A permanent caution plate is affixed to either the appliance or the vehicle and includes the following </w:t>
      </w:r>
      <w:r>
        <w:rPr>
          <w:rFonts w:ascii="Arial" w:hAnsi="Arial" w:cs="Arial"/>
          <w:sz w:val="18"/>
          <w:szCs w:val="18"/>
        </w:rPr>
        <w:t>NFPA 58</w:t>
      </w:r>
      <w:r w:rsidR="007B711B">
        <w:rPr>
          <w:rFonts w:ascii="Arial" w:hAnsi="Arial" w:cs="Arial"/>
          <w:sz w:val="18"/>
          <w:szCs w:val="18"/>
        </w:rPr>
        <w:t>: 6.26.7.10</w:t>
      </w:r>
      <w:r>
        <w:rPr>
          <w:rFonts w:ascii="Arial" w:hAnsi="Arial" w:cs="Arial"/>
          <w:sz w:val="18"/>
          <w:szCs w:val="18"/>
        </w:rPr>
        <w:t xml:space="preserve"> </w:t>
      </w:r>
      <w:r w:rsidRPr="00221C4D">
        <w:rPr>
          <w:rFonts w:ascii="Arial" w:hAnsi="Arial" w:cs="Arial"/>
          <w:sz w:val="18"/>
          <w:szCs w:val="18"/>
        </w:rPr>
        <w:t xml:space="preserve">instructions: </w:t>
      </w:r>
    </w:p>
    <w:p w14:paraId="36FAC65D" w14:textId="77777777" w:rsidR="009A265A" w:rsidRDefault="009A265A" w:rsidP="007A66D5">
      <w:pPr>
        <w:spacing w:line="276" w:lineRule="auto"/>
        <w:ind w:left="720" w:hanging="720"/>
        <w:rPr>
          <w:rFonts w:ascii="Arial" w:hAnsi="Arial" w:cs="Arial"/>
          <w:sz w:val="18"/>
          <w:szCs w:val="18"/>
        </w:rPr>
      </w:pPr>
    </w:p>
    <w:tbl>
      <w:tblPr>
        <w:tblStyle w:val="TableGrid"/>
        <w:tblW w:w="4543" w:type="dxa"/>
        <w:tblInd w:w="720" w:type="dxa"/>
        <w:tblLook w:val="04A0" w:firstRow="1" w:lastRow="0" w:firstColumn="1" w:lastColumn="0" w:noHBand="0" w:noVBand="1"/>
      </w:tblPr>
      <w:tblGrid>
        <w:gridCol w:w="4543"/>
      </w:tblGrid>
      <w:tr w:rsidR="007A66D5" w14:paraId="4C062E63" w14:textId="77777777" w:rsidTr="00062726">
        <w:trPr>
          <w:trHeight w:val="1904"/>
        </w:trPr>
        <w:tc>
          <w:tcPr>
            <w:tcW w:w="4543" w:type="dxa"/>
          </w:tcPr>
          <w:p w14:paraId="4D98B227" w14:textId="77777777" w:rsidR="007A66D5" w:rsidRPr="007A66D5" w:rsidRDefault="007A66D5" w:rsidP="00062726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A66D5">
              <w:rPr>
                <w:rFonts w:ascii="Arial" w:hAnsi="Arial" w:cs="Arial"/>
                <w:b/>
                <w:i/>
                <w:sz w:val="18"/>
                <w:szCs w:val="18"/>
              </w:rPr>
              <w:t>Caution:</w:t>
            </w:r>
          </w:p>
          <w:p w14:paraId="75F7703C" w14:textId="77777777" w:rsidR="007A66D5" w:rsidRPr="007A66D5" w:rsidRDefault="007A66D5" w:rsidP="00062726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7A66D5">
              <w:rPr>
                <w:rFonts w:ascii="Arial" w:hAnsi="Arial" w:cs="Arial"/>
                <w:i/>
                <w:sz w:val="18"/>
                <w:szCs w:val="18"/>
              </w:rPr>
              <w:t xml:space="preserve">1. Be sure all appliance valves are closed before opening LPG container valve. </w:t>
            </w:r>
          </w:p>
          <w:p w14:paraId="3099A77B" w14:textId="77777777" w:rsidR="007A66D5" w:rsidRPr="007A66D5" w:rsidRDefault="007A66D5" w:rsidP="00062726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7A66D5">
              <w:rPr>
                <w:rFonts w:ascii="Arial" w:hAnsi="Arial" w:cs="Arial"/>
                <w:i/>
                <w:sz w:val="18"/>
                <w:szCs w:val="18"/>
              </w:rPr>
              <w:t xml:space="preserve">2. Connections at the appliances, regulators, and containers shall be checked periodically for leaks with soapy water or its equivalent. </w:t>
            </w:r>
          </w:p>
          <w:p w14:paraId="11BAF2ED" w14:textId="77777777" w:rsidR="007A66D5" w:rsidRDefault="007A66D5" w:rsidP="00062726">
            <w:pPr>
              <w:rPr>
                <w:rFonts w:ascii="Arial" w:hAnsi="Arial" w:cs="Arial"/>
                <w:sz w:val="18"/>
                <w:szCs w:val="18"/>
              </w:rPr>
            </w:pPr>
            <w:r w:rsidRPr="007A66D5">
              <w:rPr>
                <w:rFonts w:ascii="Arial" w:hAnsi="Arial" w:cs="Arial"/>
                <w:i/>
                <w:sz w:val="18"/>
                <w:szCs w:val="18"/>
              </w:rPr>
              <w:t>3. Never Use a match or flame to check for leaks. 4. Container valves shall be closed when equipment is not in use.</w:t>
            </w:r>
          </w:p>
        </w:tc>
      </w:tr>
    </w:tbl>
    <w:p w14:paraId="242E5FF6" w14:textId="77777777" w:rsidR="009A265A" w:rsidRDefault="009A265A" w:rsidP="007A66D5">
      <w:pPr>
        <w:spacing w:line="276" w:lineRule="auto"/>
        <w:rPr>
          <w:rFonts w:ascii="Wingdings" w:hAnsi="Wingdings" w:cs="Arial"/>
          <w:sz w:val="18"/>
          <w:szCs w:val="17"/>
        </w:rPr>
      </w:pPr>
    </w:p>
    <w:p w14:paraId="22242B99" w14:textId="77777777" w:rsidR="00FA3DA4" w:rsidRDefault="001D439D" w:rsidP="007A66D5">
      <w:pPr>
        <w:spacing w:line="276" w:lineRule="auto"/>
        <w:rPr>
          <w:rFonts w:ascii="Arial" w:hAnsi="Arial" w:cs="Arial"/>
          <w:sz w:val="18"/>
          <w:szCs w:val="17"/>
        </w:rPr>
      </w:pPr>
      <w:r w:rsidRPr="00C60496">
        <w:rPr>
          <w:rFonts w:ascii="Wingdings" w:hAnsi="Wingdings" w:cs="Arial"/>
          <w:sz w:val="18"/>
          <w:szCs w:val="17"/>
        </w:rPr>
        <w:t></w:t>
      </w:r>
      <w:r w:rsidRPr="00C60496">
        <w:rPr>
          <w:rFonts w:ascii="Wingdings" w:hAnsi="Wingdings" w:cs="Arial"/>
          <w:sz w:val="18"/>
          <w:szCs w:val="17"/>
        </w:rPr>
        <w:t></w:t>
      </w:r>
      <w:r w:rsidRPr="00C60496">
        <w:rPr>
          <w:rFonts w:ascii="Wingdings" w:hAnsi="Wingdings" w:cs="Arial"/>
          <w:sz w:val="18"/>
          <w:szCs w:val="17"/>
        </w:rPr>
        <w:t></w:t>
      </w:r>
      <w:r>
        <w:rPr>
          <w:rFonts w:ascii="Wingdings" w:hAnsi="Wingdings" w:cs="Arial"/>
          <w:sz w:val="18"/>
          <w:szCs w:val="17"/>
        </w:rPr>
        <w:tab/>
      </w:r>
      <w:r w:rsidRPr="001D439D">
        <w:rPr>
          <w:rFonts w:ascii="Arial" w:hAnsi="Arial" w:cs="Arial"/>
          <w:sz w:val="18"/>
          <w:szCs w:val="17"/>
        </w:rPr>
        <w:t>L</w:t>
      </w:r>
      <w:r>
        <w:rPr>
          <w:rFonts w:ascii="Arial" w:hAnsi="Arial" w:cs="Arial"/>
          <w:sz w:val="18"/>
          <w:szCs w:val="17"/>
        </w:rPr>
        <w:t>isted L</w:t>
      </w:r>
      <w:r w:rsidRPr="001D439D">
        <w:rPr>
          <w:rFonts w:ascii="Arial" w:hAnsi="Arial" w:cs="Arial"/>
          <w:sz w:val="18"/>
          <w:szCs w:val="17"/>
        </w:rPr>
        <w:t>P Gas alarm is present</w:t>
      </w:r>
      <w:r w:rsidR="00106BE1">
        <w:rPr>
          <w:rFonts w:ascii="Arial" w:hAnsi="Arial" w:cs="Arial"/>
          <w:sz w:val="18"/>
          <w:szCs w:val="17"/>
        </w:rPr>
        <w:t xml:space="preserve"> (MSFC 319.8.5)</w:t>
      </w:r>
    </w:p>
    <w:p w14:paraId="60A94E25" w14:textId="77777777" w:rsidR="008135B1" w:rsidRPr="008135B1" w:rsidRDefault="008135B1" w:rsidP="008135B1">
      <w:pPr>
        <w:spacing w:line="276" w:lineRule="auto"/>
        <w:ind w:left="720" w:hanging="720"/>
        <w:rPr>
          <w:rFonts w:ascii="Arial" w:hAnsi="Arial" w:cs="Arial"/>
          <w:sz w:val="18"/>
          <w:szCs w:val="17"/>
        </w:rPr>
      </w:pPr>
      <w:r w:rsidRPr="00C60496">
        <w:rPr>
          <w:rFonts w:ascii="Wingdings" w:hAnsi="Wingdings" w:cs="Arial"/>
          <w:sz w:val="18"/>
          <w:szCs w:val="17"/>
        </w:rPr>
        <w:t></w:t>
      </w:r>
      <w:r w:rsidRPr="00C60496">
        <w:rPr>
          <w:rFonts w:ascii="Wingdings" w:hAnsi="Wingdings" w:cs="Arial"/>
          <w:sz w:val="18"/>
          <w:szCs w:val="17"/>
        </w:rPr>
        <w:t></w:t>
      </w:r>
      <w:r w:rsidRPr="00C60496">
        <w:rPr>
          <w:rFonts w:ascii="Wingdings" w:hAnsi="Wingdings" w:cs="Arial"/>
          <w:sz w:val="18"/>
          <w:szCs w:val="17"/>
        </w:rPr>
        <w:t></w:t>
      </w:r>
      <w:r>
        <w:rPr>
          <w:rFonts w:ascii="Wingdings" w:hAnsi="Wingdings" w:cs="Arial"/>
          <w:sz w:val="18"/>
          <w:szCs w:val="17"/>
        </w:rPr>
        <w:tab/>
      </w:r>
      <w:r w:rsidRPr="008135B1">
        <w:rPr>
          <w:rFonts w:ascii="Arial" w:hAnsi="Arial" w:cs="Arial"/>
          <w:sz w:val="18"/>
          <w:szCs w:val="17"/>
        </w:rPr>
        <w:t>Fuel gas piping has been inspected, tagged / labeled by an approved agency within 1 year (MSFC 319.10.3)</w:t>
      </w:r>
    </w:p>
    <w:p w14:paraId="5A27B8CE" w14:textId="77777777" w:rsidR="0006032F" w:rsidRPr="008135B1" w:rsidRDefault="0006032F" w:rsidP="0006032F">
      <w:pPr>
        <w:spacing w:line="276" w:lineRule="auto"/>
        <w:ind w:left="720" w:hanging="720"/>
        <w:rPr>
          <w:rFonts w:ascii="Arial" w:hAnsi="Arial" w:cs="Arial"/>
          <w:sz w:val="18"/>
          <w:szCs w:val="17"/>
        </w:rPr>
      </w:pPr>
      <w:r w:rsidRPr="008135B1">
        <w:rPr>
          <w:rFonts w:ascii="Wingdings" w:hAnsi="Wingdings" w:cs="Arial"/>
          <w:sz w:val="18"/>
          <w:szCs w:val="17"/>
        </w:rPr>
        <w:t></w:t>
      </w:r>
      <w:r w:rsidRPr="008135B1">
        <w:rPr>
          <w:rFonts w:ascii="Wingdings" w:hAnsi="Wingdings" w:cs="Arial"/>
          <w:sz w:val="18"/>
          <w:szCs w:val="17"/>
        </w:rPr>
        <w:t></w:t>
      </w:r>
      <w:r w:rsidRPr="008135B1">
        <w:rPr>
          <w:rFonts w:ascii="Wingdings" w:hAnsi="Wingdings" w:cs="Arial"/>
          <w:sz w:val="18"/>
          <w:szCs w:val="17"/>
        </w:rPr>
        <w:t></w:t>
      </w:r>
      <w:r w:rsidRPr="008135B1">
        <w:rPr>
          <w:rFonts w:ascii="Arial" w:hAnsi="Arial" w:cs="Arial"/>
          <w:sz w:val="18"/>
          <w:szCs w:val="17"/>
        </w:rPr>
        <w:tab/>
        <w:t>LP containers have been inspected</w:t>
      </w:r>
      <w:r w:rsidR="00F61F0A" w:rsidRPr="008135B1">
        <w:rPr>
          <w:rFonts w:ascii="Arial" w:hAnsi="Arial" w:cs="Arial"/>
          <w:sz w:val="18"/>
          <w:szCs w:val="17"/>
        </w:rPr>
        <w:t>,</w:t>
      </w:r>
      <w:r w:rsidRPr="008135B1">
        <w:rPr>
          <w:rFonts w:ascii="Arial" w:hAnsi="Arial" w:cs="Arial"/>
          <w:sz w:val="18"/>
          <w:szCs w:val="17"/>
        </w:rPr>
        <w:t xml:space="preserve"> tagged / labeled by an approved agency within 1 year</w:t>
      </w:r>
    </w:p>
    <w:p w14:paraId="40E9AF19" w14:textId="77777777" w:rsidR="008135B1" w:rsidRDefault="0006032F" w:rsidP="008135B1">
      <w:pPr>
        <w:spacing w:line="276" w:lineRule="auto"/>
        <w:ind w:firstLine="720"/>
        <w:rPr>
          <w:rFonts w:ascii="Arial" w:hAnsi="Arial" w:cs="Arial"/>
          <w:sz w:val="18"/>
          <w:szCs w:val="17"/>
        </w:rPr>
      </w:pPr>
      <w:r w:rsidRPr="008135B1">
        <w:rPr>
          <w:rFonts w:ascii="Arial" w:hAnsi="Arial" w:cs="Arial"/>
          <w:sz w:val="18"/>
          <w:szCs w:val="17"/>
        </w:rPr>
        <w:t>(MSFC 319.10.3)</w:t>
      </w:r>
    </w:p>
    <w:p w14:paraId="5FEF1A03" w14:textId="77777777" w:rsidR="004009C5" w:rsidRPr="00F519DE" w:rsidRDefault="004009C5" w:rsidP="007A66D5">
      <w:pPr>
        <w:spacing w:line="276" w:lineRule="auto"/>
        <w:ind w:left="720" w:hanging="720"/>
        <w:rPr>
          <w:rFonts w:ascii="Arial" w:hAnsi="Arial" w:cs="Arial"/>
          <w:sz w:val="18"/>
          <w:szCs w:val="17"/>
        </w:rPr>
      </w:pPr>
    </w:p>
    <w:p w14:paraId="72C5CD50" w14:textId="77777777" w:rsidR="00221C4D" w:rsidRPr="000D2E08" w:rsidRDefault="00C967C8" w:rsidP="000D2E08">
      <w:pPr>
        <w:spacing w:line="276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CNG FUEL FOR COOKING</w:t>
      </w:r>
      <w:r w:rsidR="00FA3DA4" w:rsidRPr="000B1E3E">
        <w:rPr>
          <w:rFonts w:ascii="Arial" w:hAnsi="Arial" w:cs="Arial"/>
          <w:b/>
          <w:sz w:val="20"/>
          <w:szCs w:val="20"/>
        </w:rPr>
        <w:t>:</w:t>
      </w:r>
      <w:r w:rsidR="000B1E3E" w:rsidRPr="000B1E3E">
        <w:rPr>
          <w:rFonts w:ascii="Arial" w:hAnsi="Arial" w:cs="Arial"/>
          <w:b/>
          <w:sz w:val="20"/>
          <w:szCs w:val="20"/>
        </w:rPr>
        <w:t xml:space="preserve">  </w:t>
      </w:r>
      <w:r w:rsidR="000B1E3E" w:rsidRPr="000B1E3E">
        <w:rPr>
          <w:rFonts w:ascii="Arial" w:hAnsi="Arial" w:cs="Arial"/>
          <w:b/>
          <w:sz w:val="20"/>
          <w:szCs w:val="20"/>
        </w:rPr>
        <w:t> N/A</w:t>
      </w:r>
    </w:p>
    <w:p w14:paraId="2962694E" w14:textId="77777777" w:rsidR="001D439D" w:rsidRPr="00E2239D" w:rsidRDefault="001D439D" w:rsidP="00E2239D">
      <w:pPr>
        <w:spacing w:line="276" w:lineRule="auto"/>
        <w:ind w:left="720" w:hanging="720"/>
        <w:rPr>
          <w:rFonts w:ascii="Arial" w:hAnsi="Arial" w:cs="Arial"/>
          <w:sz w:val="18"/>
          <w:szCs w:val="17"/>
        </w:rPr>
      </w:pPr>
      <w:r w:rsidRPr="00C60496">
        <w:rPr>
          <w:rFonts w:ascii="Wingdings" w:hAnsi="Wingdings" w:cs="Arial"/>
          <w:sz w:val="18"/>
          <w:szCs w:val="17"/>
        </w:rPr>
        <w:t></w:t>
      </w:r>
      <w:r w:rsidRPr="00C60496">
        <w:rPr>
          <w:rFonts w:ascii="Wingdings" w:hAnsi="Wingdings" w:cs="Arial"/>
          <w:sz w:val="18"/>
          <w:szCs w:val="17"/>
        </w:rPr>
        <w:t></w:t>
      </w:r>
      <w:r w:rsidRPr="00C60496">
        <w:rPr>
          <w:rFonts w:ascii="Wingdings" w:hAnsi="Wingdings" w:cs="Arial"/>
          <w:sz w:val="18"/>
          <w:szCs w:val="17"/>
        </w:rPr>
        <w:t></w:t>
      </w:r>
      <w:r>
        <w:rPr>
          <w:rFonts w:ascii="Arial" w:hAnsi="Arial" w:cs="Arial"/>
          <w:sz w:val="18"/>
          <w:szCs w:val="17"/>
        </w:rPr>
        <w:tab/>
      </w:r>
      <w:r w:rsidRPr="00E2239D">
        <w:rPr>
          <w:rFonts w:ascii="Arial" w:hAnsi="Arial" w:cs="Arial"/>
          <w:sz w:val="18"/>
          <w:szCs w:val="18"/>
        </w:rPr>
        <w:t>CNG is used for cooking fuel only</w:t>
      </w:r>
      <w:r w:rsidR="00E2239D" w:rsidRPr="00E2239D">
        <w:rPr>
          <w:rFonts w:ascii="Arial" w:hAnsi="Arial" w:cs="Arial"/>
          <w:sz w:val="18"/>
          <w:szCs w:val="18"/>
        </w:rPr>
        <w:t xml:space="preserve">. See NFPA 52 for </w:t>
      </w:r>
      <w:r w:rsidRPr="00E2239D">
        <w:rPr>
          <w:rFonts w:ascii="Arial" w:hAnsi="Arial" w:cs="Arial"/>
          <w:sz w:val="18"/>
          <w:szCs w:val="18"/>
        </w:rPr>
        <w:t xml:space="preserve">vehicles using CNG for both </w:t>
      </w:r>
      <w:r w:rsidR="00E2239D" w:rsidRPr="00E2239D">
        <w:rPr>
          <w:rFonts w:ascii="Arial" w:hAnsi="Arial" w:cs="Arial"/>
          <w:sz w:val="18"/>
          <w:szCs w:val="18"/>
        </w:rPr>
        <w:t>transportation and cooking fuel</w:t>
      </w:r>
    </w:p>
    <w:p w14:paraId="3F6E96E6" w14:textId="77777777" w:rsidR="00FA3DA4" w:rsidRPr="00E2239D" w:rsidRDefault="009B7983" w:rsidP="007A66D5">
      <w:pPr>
        <w:spacing w:line="276" w:lineRule="auto"/>
        <w:ind w:left="720" w:hanging="720"/>
        <w:rPr>
          <w:rFonts w:ascii="Arial" w:hAnsi="Arial" w:cs="Arial"/>
          <w:sz w:val="18"/>
          <w:szCs w:val="17"/>
        </w:rPr>
      </w:pPr>
      <w:r w:rsidRPr="00E2239D">
        <w:rPr>
          <w:rFonts w:ascii="Wingdings" w:hAnsi="Wingdings" w:cs="Arial"/>
          <w:sz w:val="18"/>
          <w:szCs w:val="17"/>
        </w:rPr>
        <w:t></w:t>
      </w:r>
      <w:r w:rsidRPr="00E2239D">
        <w:rPr>
          <w:rFonts w:ascii="Wingdings" w:hAnsi="Wingdings" w:cs="Arial"/>
          <w:sz w:val="18"/>
          <w:szCs w:val="17"/>
        </w:rPr>
        <w:t></w:t>
      </w:r>
      <w:r w:rsidRPr="00E2239D">
        <w:rPr>
          <w:rFonts w:ascii="Wingdings" w:hAnsi="Wingdings" w:cs="Arial"/>
          <w:sz w:val="18"/>
          <w:szCs w:val="17"/>
        </w:rPr>
        <w:t></w:t>
      </w:r>
      <w:r w:rsidRPr="00E2239D">
        <w:rPr>
          <w:rFonts w:ascii="Wingdings" w:hAnsi="Wingdings" w:cs="Arial"/>
          <w:sz w:val="18"/>
          <w:szCs w:val="17"/>
        </w:rPr>
        <w:t></w:t>
      </w:r>
      <w:r w:rsidR="005B2043" w:rsidRPr="00E2239D">
        <w:rPr>
          <w:rFonts w:ascii="Wingdings" w:hAnsi="Wingdings" w:cs="Arial"/>
          <w:sz w:val="18"/>
          <w:szCs w:val="17"/>
        </w:rPr>
        <w:tab/>
      </w:r>
      <w:r w:rsidR="00F519DE" w:rsidRPr="00E2239D">
        <w:rPr>
          <w:rFonts w:ascii="Arial" w:hAnsi="Arial" w:cs="Arial"/>
          <w:sz w:val="18"/>
          <w:szCs w:val="17"/>
        </w:rPr>
        <w:t xml:space="preserve">Maximum aggregate </w:t>
      </w:r>
      <w:r w:rsidR="001D439D" w:rsidRPr="00E2239D">
        <w:rPr>
          <w:rFonts w:ascii="Arial" w:hAnsi="Arial" w:cs="Arial"/>
          <w:sz w:val="18"/>
          <w:szCs w:val="17"/>
        </w:rPr>
        <w:t xml:space="preserve">capacity of CNG cylinders </w:t>
      </w:r>
      <w:r w:rsidR="004939F7" w:rsidRPr="00E2239D">
        <w:rPr>
          <w:rFonts w:ascii="Arial" w:hAnsi="Arial" w:cs="Arial"/>
          <w:sz w:val="18"/>
          <w:szCs w:val="17"/>
        </w:rPr>
        <w:t xml:space="preserve">is </w:t>
      </w:r>
      <w:r w:rsidR="001D439D" w:rsidRPr="00E2239D">
        <w:rPr>
          <w:rFonts w:ascii="Arial" w:hAnsi="Arial" w:cs="Arial"/>
          <w:sz w:val="18"/>
          <w:szCs w:val="17"/>
        </w:rPr>
        <w:t>1,400 lbs.</w:t>
      </w:r>
      <w:r w:rsidR="004939F7" w:rsidRPr="00E2239D">
        <w:rPr>
          <w:rFonts w:ascii="Arial" w:hAnsi="Arial" w:cs="Arial"/>
          <w:sz w:val="18"/>
          <w:szCs w:val="17"/>
        </w:rPr>
        <w:t xml:space="preserve"> or less</w:t>
      </w:r>
      <w:r w:rsidR="001D439D" w:rsidRPr="00E2239D">
        <w:rPr>
          <w:rFonts w:ascii="Arial" w:hAnsi="Arial" w:cs="Arial"/>
          <w:sz w:val="18"/>
          <w:szCs w:val="17"/>
        </w:rPr>
        <w:t xml:space="preserve"> (MSFC 319.9</w:t>
      </w:r>
      <w:r w:rsidR="00F519DE" w:rsidRPr="00E2239D">
        <w:rPr>
          <w:rFonts w:ascii="Arial" w:hAnsi="Arial" w:cs="Arial"/>
          <w:sz w:val="18"/>
          <w:szCs w:val="17"/>
        </w:rPr>
        <w:t>.1</w:t>
      </w:r>
      <w:r w:rsidR="001D439D" w:rsidRPr="00E2239D">
        <w:rPr>
          <w:rFonts w:ascii="Arial" w:hAnsi="Arial" w:cs="Arial"/>
          <w:sz w:val="18"/>
          <w:szCs w:val="17"/>
        </w:rPr>
        <w:t>.1</w:t>
      </w:r>
      <w:r w:rsidR="00F519DE" w:rsidRPr="00E2239D">
        <w:rPr>
          <w:rFonts w:ascii="Arial" w:hAnsi="Arial" w:cs="Arial"/>
          <w:sz w:val="18"/>
          <w:szCs w:val="17"/>
        </w:rPr>
        <w:t>)</w:t>
      </w:r>
    </w:p>
    <w:p w14:paraId="109FCCED" w14:textId="77777777" w:rsidR="001D439D" w:rsidRPr="00C60496" w:rsidRDefault="001D439D" w:rsidP="007A66D5">
      <w:pPr>
        <w:spacing w:line="276" w:lineRule="auto"/>
        <w:ind w:left="720" w:hanging="720"/>
        <w:rPr>
          <w:rFonts w:ascii="Arial" w:hAnsi="Arial" w:cs="Arial"/>
          <w:sz w:val="18"/>
          <w:szCs w:val="17"/>
        </w:rPr>
      </w:pPr>
      <w:r w:rsidRPr="00C60496">
        <w:rPr>
          <w:rFonts w:ascii="Wingdings" w:hAnsi="Wingdings" w:cs="Arial"/>
          <w:sz w:val="18"/>
          <w:szCs w:val="17"/>
        </w:rPr>
        <w:t></w:t>
      </w:r>
      <w:r w:rsidRPr="00C60496">
        <w:rPr>
          <w:rFonts w:ascii="Wingdings" w:hAnsi="Wingdings" w:cs="Arial"/>
          <w:sz w:val="18"/>
          <w:szCs w:val="17"/>
        </w:rPr>
        <w:t></w:t>
      </w:r>
      <w:r w:rsidRPr="00C60496">
        <w:rPr>
          <w:rFonts w:ascii="Wingdings" w:hAnsi="Wingdings" w:cs="Arial"/>
          <w:sz w:val="18"/>
          <w:szCs w:val="17"/>
        </w:rPr>
        <w:t></w:t>
      </w:r>
      <w:r>
        <w:rPr>
          <w:rFonts w:ascii="Wingdings" w:hAnsi="Wingdings" w:cs="Arial"/>
          <w:sz w:val="18"/>
          <w:szCs w:val="17"/>
        </w:rPr>
        <w:tab/>
      </w:r>
      <w:r w:rsidR="00407EA1">
        <w:rPr>
          <w:rFonts w:ascii="Arial" w:hAnsi="Arial" w:cs="Arial"/>
          <w:sz w:val="18"/>
          <w:szCs w:val="17"/>
        </w:rPr>
        <w:t>CNG is stored in a</w:t>
      </w:r>
      <w:r>
        <w:rPr>
          <w:rFonts w:ascii="Arial" w:hAnsi="Arial" w:cs="Arial"/>
          <w:sz w:val="18"/>
          <w:szCs w:val="17"/>
        </w:rPr>
        <w:t xml:space="preserve"> N</w:t>
      </w:r>
      <w:r w:rsidR="00407EA1">
        <w:rPr>
          <w:rFonts w:ascii="Arial" w:hAnsi="Arial" w:cs="Arial"/>
          <w:sz w:val="18"/>
          <w:szCs w:val="17"/>
        </w:rPr>
        <w:t xml:space="preserve">GV-2 type cylinder </w:t>
      </w:r>
      <w:r>
        <w:rPr>
          <w:rFonts w:ascii="Arial" w:hAnsi="Arial" w:cs="Arial"/>
          <w:sz w:val="18"/>
          <w:szCs w:val="17"/>
        </w:rPr>
        <w:t>(MSFC 319.1.2)</w:t>
      </w:r>
    </w:p>
    <w:p w14:paraId="5D854BA1" w14:textId="77777777" w:rsidR="00343DD2" w:rsidRPr="00C60496" w:rsidRDefault="009B7983" w:rsidP="000D2E08">
      <w:pPr>
        <w:spacing w:line="276" w:lineRule="auto"/>
        <w:ind w:left="720" w:hanging="720"/>
        <w:rPr>
          <w:rFonts w:ascii="Arial" w:hAnsi="Arial" w:cs="Arial"/>
          <w:sz w:val="18"/>
          <w:szCs w:val="17"/>
        </w:rPr>
      </w:pPr>
      <w:r w:rsidRPr="00C60496">
        <w:rPr>
          <w:rFonts w:ascii="Wingdings" w:hAnsi="Wingdings" w:cs="Arial"/>
          <w:sz w:val="18"/>
          <w:szCs w:val="17"/>
        </w:rPr>
        <w:t></w:t>
      </w:r>
      <w:r w:rsidRPr="00C60496">
        <w:rPr>
          <w:rFonts w:ascii="Wingdings" w:hAnsi="Wingdings" w:cs="Arial"/>
          <w:sz w:val="18"/>
          <w:szCs w:val="17"/>
        </w:rPr>
        <w:t></w:t>
      </w:r>
      <w:r w:rsidRPr="00C60496">
        <w:rPr>
          <w:rFonts w:ascii="Wingdings" w:hAnsi="Wingdings" w:cs="Arial"/>
          <w:sz w:val="18"/>
          <w:szCs w:val="17"/>
        </w:rPr>
        <w:t></w:t>
      </w:r>
      <w:r w:rsidRPr="00C60496">
        <w:rPr>
          <w:rFonts w:ascii="Wingdings" w:hAnsi="Wingdings" w:cs="Arial"/>
          <w:sz w:val="18"/>
          <w:szCs w:val="17"/>
        </w:rPr>
        <w:t></w:t>
      </w:r>
      <w:r w:rsidR="005B2043" w:rsidRPr="00C60496">
        <w:rPr>
          <w:rFonts w:ascii="Wingdings" w:hAnsi="Wingdings" w:cs="Arial"/>
          <w:sz w:val="18"/>
          <w:szCs w:val="17"/>
        </w:rPr>
        <w:tab/>
      </w:r>
      <w:r w:rsidR="001D439D">
        <w:rPr>
          <w:rFonts w:ascii="Arial" w:hAnsi="Arial" w:cs="Arial"/>
          <w:sz w:val="18"/>
          <w:szCs w:val="17"/>
        </w:rPr>
        <w:t>CNG gas</w:t>
      </w:r>
      <w:r w:rsidR="001D439D" w:rsidRPr="001D439D">
        <w:rPr>
          <w:rFonts w:ascii="Arial" w:hAnsi="Arial" w:cs="Arial"/>
          <w:sz w:val="18"/>
          <w:szCs w:val="17"/>
        </w:rPr>
        <w:t xml:space="preserve"> cylinders are securely mounted to the vehicle</w:t>
      </w:r>
      <w:r w:rsidR="001D439D">
        <w:rPr>
          <w:rFonts w:ascii="Arial" w:hAnsi="Arial" w:cs="Arial"/>
          <w:sz w:val="18"/>
          <w:szCs w:val="17"/>
        </w:rPr>
        <w:t xml:space="preserve"> in a location that prevents direct vehicle impact</w:t>
      </w:r>
      <w:r w:rsidR="001D439D" w:rsidRPr="001D439D">
        <w:rPr>
          <w:rFonts w:ascii="Arial" w:hAnsi="Arial" w:cs="Arial"/>
          <w:sz w:val="18"/>
          <w:szCs w:val="17"/>
        </w:rPr>
        <w:t xml:space="preserve"> (MSFC 319.8.2)</w:t>
      </w:r>
    </w:p>
    <w:p w14:paraId="5DB34DC8" w14:textId="77777777" w:rsidR="000B1E3E" w:rsidRPr="00E2239D" w:rsidRDefault="004009C5" w:rsidP="009A265A">
      <w:pPr>
        <w:spacing w:line="276" w:lineRule="auto"/>
        <w:ind w:left="720" w:hanging="720"/>
        <w:rPr>
          <w:rFonts w:ascii="Arial" w:hAnsi="Arial" w:cs="Arial"/>
          <w:sz w:val="18"/>
          <w:szCs w:val="17"/>
        </w:rPr>
      </w:pPr>
      <w:r>
        <w:rPr>
          <w:rFonts w:ascii="Wingdings" w:hAnsi="Wingdings" w:cs="Arial"/>
          <w:sz w:val="18"/>
          <w:szCs w:val="17"/>
        </w:rPr>
        <w:t></w:t>
      </w:r>
      <w:r>
        <w:rPr>
          <w:rFonts w:ascii="Wingdings" w:hAnsi="Wingdings" w:cs="Arial"/>
          <w:sz w:val="18"/>
          <w:szCs w:val="17"/>
        </w:rPr>
        <w:t></w:t>
      </w:r>
      <w:r>
        <w:rPr>
          <w:rFonts w:ascii="Wingdings" w:hAnsi="Wingdings" w:cs="Arial"/>
          <w:sz w:val="18"/>
          <w:szCs w:val="17"/>
        </w:rPr>
        <w:t></w:t>
      </w:r>
      <w:r>
        <w:rPr>
          <w:rFonts w:ascii="Wingdings" w:hAnsi="Wingdings" w:cs="Arial"/>
          <w:sz w:val="18"/>
          <w:szCs w:val="17"/>
        </w:rPr>
        <w:tab/>
      </w:r>
      <w:r>
        <w:rPr>
          <w:rFonts w:ascii="Arial" w:hAnsi="Arial" w:cs="Arial"/>
          <w:sz w:val="18"/>
          <w:szCs w:val="17"/>
        </w:rPr>
        <w:t>CNG p</w:t>
      </w:r>
      <w:r w:rsidRPr="004009C5">
        <w:rPr>
          <w:rFonts w:ascii="Arial" w:hAnsi="Arial" w:cs="Arial"/>
          <w:sz w:val="18"/>
          <w:szCs w:val="17"/>
        </w:rPr>
        <w:t>iping</w:t>
      </w:r>
      <w:r w:rsidR="003044BD" w:rsidRPr="00E2239D">
        <w:rPr>
          <w:rFonts w:ascii="Arial" w:hAnsi="Arial" w:cs="Arial"/>
          <w:sz w:val="18"/>
          <w:szCs w:val="17"/>
        </w:rPr>
        <w:t>,</w:t>
      </w:r>
      <w:r w:rsidRPr="004009C5">
        <w:rPr>
          <w:rFonts w:ascii="Arial" w:hAnsi="Arial" w:cs="Arial"/>
          <w:sz w:val="18"/>
          <w:szCs w:val="17"/>
        </w:rPr>
        <w:t xml:space="preserve"> including valves and fittings, are protected to prevent tampering, impact damage, </w:t>
      </w:r>
      <w:r>
        <w:rPr>
          <w:rFonts w:ascii="Arial" w:hAnsi="Arial" w:cs="Arial"/>
          <w:sz w:val="18"/>
          <w:szCs w:val="17"/>
        </w:rPr>
        <w:t>and damage from vibration (319.9.3</w:t>
      </w:r>
      <w:r w:rsidRPr="004009C5">
        <w:rPr>
          <w:rFonts w:ascii="Arial" w:hAnsi="Arial" w:cs="Arial"/>
          <w:sz w:val="18"/>
          <w:szCs w:val="17"/>
        </w:rPr>
        <w:t>.4)</w:t>
      </w:r>
    </w:p>
    <w:p w14:paraId="42BBD9E2" w14:textId="77777777" w:rsidR="008135B1" w:rsidRDefault="009B7983" w:rsidP="0006032F">
      <w:pPr>
        <w:spacing w:line="276" w:lineRule="auto"/>
        <w:ind w:left="720" w:hanging="720"/>
        <w:rPr>
          <w:rFonts w:ascii="Arial" w:hAnsi="Arial" w:cs="Arial"/>
          <w:sz w:val="18"/>
          <w:szCs w:val="17"/>
        </w:rPr>
      </w:pPr>
      <w:r w:rsidRPr="00E2239D">
        <w:rPr>
          <w:rFonts w:ascii="Wingdings" w:hAnsi="Wingdings" w:cs="Arial"/>
          <w:sz w:val="18"/>
          <w:szCs w:val="17"/>
        </w:rPr>
        <w:t></w:t>
      </w:r>
      <w:r w:rsidRPr="00E2239D">
        <w:rPr>
          <w:rFonts w:ascii="Wingdings" w:hAnsi="Wingdings" w:cs="Arial"/>
          <w:sz w:val="18"/>
          <w:szCs w:val="17"/>
        </w:rPr>
        <w:t></w:t>
      </w:r>
      <w:r w:rsidRPr="00E2239D">
        <w:rPr>
          <w:rFonts w:ascii="Wingdings" w:hAnsi="Wingdings" w:cs="Arial"/>
          <w:sz w:val="18"/>
          <w:szCs w:val="17"/>
        </w:rPr>
        <w:t></w:t>
      </w:r>
      <w:r w:rsidRPr="00E2239D">
        <w:rPr>
          <w:rFonts w:ascii="Wingdings" w:hAnsi="Wingdings" w:cs="Arial"/>
          <w:sz w:val="18"/>
          <w:szCs w:val="17"/>
        </w:rPr>
        <w:t></w:t>
      </w:r>
      <w:r w:rsidR="0027181C" w:rsidRPr="00E2239D">
        <w:rPr>
          <w:rFonts w:ascii="Wingdings" w:hAnsi="Wingdings" w:cs="Arial"/>
          <w:sz w:val="18"/>
          <w:szCs w:val="17"/>
        </w:rPr>
        <w:tab/>
      </w:r>
      <w:r w:rsidR="004009C5" w:rsidRPr="00E2239D">
        <w:rPr>
          <w:rFonts w:ascii="Arial" w:hAnsi="Arial" w:cs="Arial"/>
          <w:sz w:val="18"/>
          <w:szCs w:val="17"/>
        </w:rPr>
        <w:t>Listed methane</w:t>
      </w:r>
      <w:r w:rsidR="003044BD" w:rsidRPr="00E2239D">
        <w:rPr>
          <w:rFonts w:ascii="Arial" w:hAnsi="Arial" w:cs="Arial"/>
          <w:sz w:val="18"/>
          <w:szCs w:val="17"/>
        </w:rPr>
        <w:t xml:space="preserve"> gas</w:t>
      </w:r>
      <w:r w:rsidR="004009C5" w:rsidRPr="00E2239D">
        <w:rPr>
          <w:rFonts w:ascii="Arial" w:hAnsi="Arial" w:cs="Arial"/>
          <w:sz w:val="18"/>
          <w:szCs w:val="17"/>
        </w:rPr>
        <w:t xml:space="preserve"> alarm is installed</w:t>
      </w:r>
      <w:r w:rsidR="005B2043" w:rsidRPr="00E2239D">
        <w:rPr>
          <w:rFonts w:ascii="Arial" w:hAnsi="Arial" w:cs="Arial"/>
          <w:sz w:val="18"/>
          <w:szCs w:val="17"/>
        </w:rPr>
        <w:t xml:space="preserve"> (</w:t>
      </w:r>
      <w:r w:rsidR="004009C5" w:rsidRPr="00E2239D">
        <w:rPr>
          <w:rFonts w:ascii="Arial" w:hAnsi="Arial" w:cs="Arial"/>
          <w:sz w:val="18"/>
          <w:szCs w:val="17"/>
        </w:rPr>
        <w:t>MSFC 319.9.4</w:t>
      </w:r>
      <w:r w:rsidR="005B2043" w:rsidRPr="00E2239D">
        <w:rPr>
          <w:rFonts w:ascii="Arial" w:hAnsi="Arial" w:cs="Arial"/>
          <w:sz w:val="18"/>
          <w:szCs w:val="17"/>
        </w:rPr>
        <w:t>)</w:t>
      </w:r>
    </w:p>
    <w:p w14:paraId="3BA27FFB" w14:textId="77777777" w:rsidR="0006032F" w:rsidRDefault="00D35D27" w:rsidP="008135B1">
      <w:pPr>
        <w:spacing w:line="276" w:lineRule="auto"/>
        <w:ind w:left="720" w:hanging="720"/>
        <w:rPr>
          <w:rFonts w:ascii="Arial" w:hAnsi="Arial" w:cs="Arial"/>
          <w:sz w:val="18"/>
          <w:szCs w:val="17"/>
        </w:rPr>
      </w:pPr>
      <w:r w:rsidRPr="00E2239D">
        <w:rPr>
          <w:rFonts w:ascii="Arial" w:hAnsi="Arial" w:cs="Arial"/>
          <w:sz w:val="18"/>
          <w:szCs w:val="17"/>
        </w:rPr>
        <w:t xml:space="preserve"> </w:t>
      </w:r>
      <w:r w:rsidR="008135B1" w:rsidRPr="00E2239D">
        <w:rPr>
          <w:rFonts w:ascii="Wingdings" w:hAnsi="Wingdings" w:cs="Arial"/>
          <w:sz w:val="18"/>
          <w:szCs w:val="17"/>
        </w:rPr>
        <w:t></w:t>
      </w:r>
      <w:r w:rsidR="008135B1" w:rsidRPr="00E2239D">
        <w:rPr>
          <w:rFonts w:ascii="Wingdings" w:hAnsi="Wingdings" w:cs="Arial"/>
          <w:sz w:val="18"/>
          <w:szCs w:val="17"/>
        </w:rPr>
        <w:t></w:t>
      </w:r>
      <w:r w:rsidR="008135B1" w:rsidRPr="00E2239D">
        <w:rPr>
          <w:rFonts w:ascii="Wingdings" w:hAnsi="Wingdings" w:cs="Arial"/>
          <w:sz w:val="18"/>
          <w:szCs w:val="17"/>
        </w:rPr>
        <w:t></w:t>
      </w:r>
      <w:r w:rsidR="008135B1">
        <w:rPr>
          <w:rFonts w:ascii="Arial" w:hAnsi="Arial" w:cs="Arial"/>
          <w:sz w:val="18"/>
          <w:szCs w:val="17"/>
        </w:rPr>
        <w:tab/>
        <w:t>Fuel gas piping has</w:t>
      </w:r>
      <w:r w:rsidR="008135B1" w:rsidRPr="008135B1">
        <w:rPr>
          <w:rFonts w:ascii="Arial" w:hAnsi="Arial" w:cs="Arial"/>
          <w:sz w:val="18"/>
          <w:szCs w:val="17"/>
        </w:rPr>
        <w:t xml:space="preserve"> been inspected, tagged / labeled by an approved agency within 1 year</w:t>
      </w:r>
      <w:r w:rsidR="008135B1">
        <w:rPr>
          <w:rFonts w:ascii="Arial" w:hAnsi="Arial" w:cs="Arial"/>
          <w:sz w:val="18"/>
          <w:szCs w:val="17"/>
        </w:rPr>
        <w:t xml:space="preserve"> </w:t>
      </w:r>
      <w:r w:rsidR="008135B1" w:rsidRPr="008135B1">
        <w:rPr>
          <w:rFonts w:ascii="Arial" w:hAnsi="Arial" w:cs="Arial"/>
          <w:sz w:val="18"/>
          <w:szCs w:val="17"/>
        </w:rPr>
        <w:t>(MSFC 319.10.3)</w:t>
      </w:r>
    </w:p>
    <w:p w14:paraId="64148198" w14:textId="77777777" w:rsidR="0006032F" w:rsidRPr="008135B1" w:rsidRDefault="0006032F" w:rsidP="0006032F">
      <w:pPr>
        <w:spacing w:line="276" w:lineRule="auto"/>
        <w:ind w:left="720" w:hanging="720"/>
        <w:rPr>
          <w:rFonts w:ascii="Arial" w:hAnsi="Arial" w:cs="Arial"/>
          <w:sz w:val="18"/>
          <w:szCs w:val="17"/>
        </w:rPr>
      </w:pPr>
      <w:r w:rsidRPr="008135B1">
        <w:rPr>
          <w:rFonts w:ascii="Wingdings" w:hAnsi="Wingdings" w:cs="Arial"/>
          <w:sz w:val="18"/>
          <w:szCs w:val="17"/>
        </w:rPr>
        <w:t></w:t>
      </w:r>
      <w:r w:rsidRPr="008135B1">
        <w:rPr>
          <w:rFonts w:ascii="Wingdings" w:hAnsi="Wingdings" w:cs="Arial"/>
          <w:sz w:val="18"/>
          <w:szCs w:val="17"/>
        </w:rPr>
        <w:t></w:t>
      </w:r>
      <w:r w:rsidRPr="008135B1">
        <w:rPr>
          <w:rFonts w:ascii="Wingdings" w:hAnsi="Wingdings" w:cs="Arial"/>
          <w:sz w:val="18"/>
          <w:szCs w:val="17"/>
        </w:rPr>
        <w:t></w:t>
      </w:r>
      <w:r w:rsidRPr="008135B1">
        <w:rPr>
          <w:rFonts w:ascii="Wingdings" w:hAnsi="Wingdings" w:cs="Arial"/>
          <w:sz w:val="18"/>
          <w:szCs w:val="17"/>
        </w:rPr>
        <w:tab/>
      </w:r>
      <w:r w:rsidRPr="008135B1">
        <w:rPr>
          <w:rFonts w:ascii="Arial" w:hAnsi="Arial" w:cs="Arial"/>
          <w:sz w:val="18"/>
        </w:rPr>
        <w:t xml:space="preserve"> </w:t>
      </w:r>
      <w:r w:rsidRPr="008135B1">
        <w:rPr>
          <w:rFonts w:ascii="Arial" w:hAnsi="Arial" w:cs="Arial"/>
          <w:sz w:val="18"/>
          <w:szCs w:val="17"/>
        </w:rPr>
        <w:t>CNG containers have been inspected</w:t>
      </w:r>
      <w:r w:rsidR="00F61F0A" w:rsidRPr="008135B1">
        <w:rPr>
          <w:rFonts w:ascii="Arial" w:hAnsi="Arial" w:cs="Arial"/>
          <w:sz w:val="18"/>
          <w:szCs w:val="17"/>
        </w:rPr>
        <w:t>,</w:t>
      </w:r>
      <w:r w:rsidRPr="008135B1">
        <w:rPr>
          <w:rFonts w:ascii="Arial" w:hAnsi="Arial" w:cs="Arial"/>
          <w:sz w:val="18"/>
          <w:szCs w:val="17"/>
        </w:rPr>
        <w:t xml:space="preserve"> tagged / labeled by a qualified </w:t>
      </w:r>
      <w:r w:rsidR="00F61F0A" w:rsidRPr="008135B1">
        <w:rPr>
          <w:rFonts w:ascii="Arial" w:hAnsi="Arial" w:cs="Arial"/>
          <w:sz w:val="18"/>
          <w:szCs w:val="17"/>
        </w:rPr>
        <w:t>service facility within 3 years</w:t>
      </w:r>
    </w:p>
    <w:p w14:paraId="01BC9404" w14:textId="77777777" w:rsidR="0006032F" w:rsidRPr="008135B1" w:rsidRDefault="0006032F" w:rsidP="0006032F">
      <w:pPr>
        <w:spacing w:line="276" w:lineRule="auto"/>
        <w:ind w:left="720"/>
        <w:rPr>
          <w:rFonts w:ascii="Arial" w:hAnsi="Arial" w:cs="Arial"/>
          <w:sz w:val="18"/>
        </w:rPr>
      </w:pPr>
      <w:r w:rsidRPr="008135B1">
        <w:rPr>
          <w:rFonts w:ascii="Arial" w:hAnsi="Arial" w:cs="Arial"/>
          <w:sz w:val="18"/>
          <w:szCs w:val="17"/>
        </w:rPr>
        <w:t>(MSFC 319.10.3)</w:t>
      </w:r>
    </w:p>
    <w:p w14:paraId="3A87113B" w14:textId="77777777" w:rsidR="0006032F" w:rsidRDefault="0006032F" w:rsidP="009A265A">
      <w:pPr>
        <w:spacing w:line="276" w:lineRule="auto"/>
        <w:ind w:left="720" w:hanging="720"/>
        <w:rPr>
          <w:rFonts w:ascii="Arial" w:hAnsi="Arial" w:cs="Arial"/>
          <w:sz w:val="18"/>
          <w:szCs w:val="17"/>
        </w:rPr>
      </w:pPr>
      <w:r w:rsidRPr="008135B1">
        <w:rPr>
          <w:rFonts w:ascii="Wingdings" w:hAnsi="Wingdings" w:cs="Arial"/>
          <w:sz w:val="18"/>
          <w:szCs w:val="17"/>
        </w:rPr>
        <w:t></w:t>
      </w:r>
      <w:r w:rsidRPr="008135B1">
        <w:rPr>
          <w:rFonts w:ascii="Wingdings" w:hAnsi="Wingdings" w:cs="Arial"/>
          <w:sz w:val="18"/>
          <w:szCs w:val="17"/>
        </w:rPr>
        <w:t></w:t>
      </w:r>
      <w:r w:rsidRPr="008135B1">
        <w:rPr>
          <w:rFonts w:ascii="Wingdings" w:hAnsi="Wingdings" w:cs="Arial"/>
          <w:sz w:val="18"/>
          <w:szCs w:val="17"/>
        </w:rPr>
        <w:t></w:t>
      </w:r>
      <w:r w:rsidRPr="008135B1">
        <w:rPr>
          <w:rFonts w:ascii="Wingdings" w:hAnsi="Wingdings" w:cs="Arial"/>
          <w:sz w:val="18"/>
          <w:szCs w:val="17"/>
        </w:rPr>
        <w:tab/>
      </w:r>
      <w:r w:rsidRPr="008135B1">
        <w:rPr>
          <w:rFonts w:ascii="Arial" w:hAnsi="Arial" w:cs="Arial"/>
          <w:sz w:val="18"/>
          <w:szCs w:val="17"/>
        </w:rPr>
        <w:t>CNG containers are not expired (date listed on label) (MSFC 319.10.3)</w:t>
      </w:r>
    </w:p>
    <w:p w14:paraId="6AACCB9E" w14:textId="77777777" w:rsidR="0006032F" w:rsidRDefault="0006032F" w:rsidP="0006032F">
      <w:pPr>
        <w:spacing w:line="276" w:lineRule="auto"/>
        <w:rPr>
          <w:rFonts w:ascii="Arial" w:hAnsi="Arial" w:cs="Arial"/>
          <w:sz w:val="18"/>
          <w:szCs w:val="17"/>
        </w:rPr>
      </w:pPr>
    </w:p>
    <w:p w14:paraId="020C4C50" w14:textId="77777777" w:rsidR="00221C4D" w:rsidRPr="009A265A" w:rsidRDefault="007A66D5" w:rsidP="00C33D71">
      <w:pPr>
        <w:spacing w:line="276" w:lineRule="auto"/>
        <w:rPr>
          <w:rFonts w:ascii="Arial" w:hAnsi="Arial" w:cs="Arial"/>
          <w:sz w:val="18"/>
          <w:szCs w:val="17"/>
        </w:rPr>
      </w:pPr>
      <w:r>
        <w:rPr>
          <w:rFonts w:ascii="Arial" w:hAnsi="Arial" w:cs="Arial"/>
          <w:b/>
          <w:sz w:val="20"/>
          <w:szCs w:val="17"/>
        </w:rPr>
        <w:t>GENERAL SAFETY:</w:t>
      </w:r>
    </w:p>
    <w:p w14:paraId="2CD8395C" w14:textId="77777777" w:rsidR="00A84BCA" w:rsidRDefault="00221C4D" w:rsidP="00A84BCA">
      <w:pPr>
        <w:spacing w:line="276" w:lineRule="auto"/>
        <w:ind w:left="720" w:hanging="720"/>
        <w:rPr>
          <w:rFonts w:ascii="Arial" w:hAnsi="Arial" w:cs="Arial"/>
          <w:sz w:val="18"/>
          <w:szCs w:val="18"/>
        </w:rPr>
      </w:pPr>
      <w:r w:rsidRPr="00C60496">
        <w:rPr>
          <w:rFonts w:ascii="Wingdings" w:hAnsi="Wingdings" w:cs="Arial"/>
          <w:sz w:val="18"/>
          <w:szCs w:val="17"/>
        </w:rPr>
        <w:t></w:t>
      </w:r>
      <w:r w:rsidRPr="00C60496">
        <w:rPr>
          <w:rFonts w:ascii="Wingdings" w:hAnsi="Wingdings" w:cs="Arial"/>
          <w:sz w:val="18"/>
          <w:szCs w:val="17"/>
        </w:rPr>
        <w:t></w:t>
      </w:r>
      <w:r w:rsidRPr="00C60496">
        <w:rPr>
          <w:rFonts w:ascii="Wingdings" w:hAnsi="Wingdings" w:cs="Arial"/>
          <w:sz w:val="18"/>
          <w:szCs w:val="17"/>
        </w:rPr>
        <w:t></w:t>
      </w:r>
      <w:r>
        <w:rPr>
          <w:rFonts w:ascii="Wingdings" w:hAnsi="Wingdings" w:cs="Arial"/>
          <w:sz w:val="18"/>
          <w:szCs w:val="17"/>
        </w:rPr>
        <w:tab/>
      </w:r>
      <w:r w:rsidRPr="00E622DD">
        <w:rPr>
          <w:rFonts w:ascii="Arial" w:hAnsi="Arial" w:cs="Arial"/>
          <w:sz w:val="18"/>
          <w:szCs w:val="18"/>
        </w:rPr>
        <w:t>Area is free from excessive trash and other combustible materials</w:t>
      </w:r>
      <w:r w:rsidR="00A84BCA">
        <w:rPr>
          <w:rFonts w:ascii="Arial" w:hAnsi="Arial" w:cs="Arial"/>
          <w:sz w:val="18"/>
          <w:szCs w:val="18"/>
        </w:rPr>
        <w:t>-egress</w:t>
      </w:r>
      <w:r w:rsidRPr="00E622DD">
        <w:rPr>
          <w:rFonts w:ascii="Arial" w:hAnsi="Arial" w:cs="Arial"/>
          <w:sz w:val="18"/>
          <w:szCs w:val="18"/>
        </w:rPr>
        <w:t xml:space="preserve"> (MSFC 304.1.1)</w:t>
      </w:r>
    </w:p>
    <w:p w14:paraId="7E1D3CE9" w14:textId="77777777" w:rsidR="00A84BCA" w:rsidRDefault="00A84BCA" w:rsidP="00A84BCA">
      <w:pPr>
        <w:spacing w:line="276" w:lineRule="auto"/>
        <w:ind w:left="720" w:hanging="720"/>
        <w:rPr>
          <w:rFonts w:ascii="Arial" w:hAnsi="Arial" w:cs="Arial"/>
          <w:sz w:val="18"/>
          <w:szCs w:val="18"/>
        </w:rPr>
      </w:pPr>
      <w:r w:rsidRPr="00C60496">
        <w:rPr>
          <w:rFonts w:ascii="Wingdings" w:hAnsi="Wingdings" w:cs="Arial"/>
          <w:sz w:val="18"/>
          <w:szCs w:val="17"/>
        </w:rPr>
        <w:t></w:t>
      </w:r>
      <w:r w:rsidRPr="00C60496">
        <w:rPr>
          <w:rFonts w:ascii="Wingdings" w:hAnsi="Wingdings" w:cs="Arial"/>
          <w:sz w:val="18"/>
          <w:szCs w:val="17"/>
        </w:rPr>
        <w:t></w:t>
      </w:r>
      <w:r w:rsidRPr="00C60496">
        <w:rPr>
          <w:rFonts w:ascii="Wingdings" w:hAnsi="Wingdings" w:cs="Arial"/>
          <w:sz w:val="18"/>
          <w:szCs w:val="17"/>
        </w:rPr>
        <w:t></w:t>
      </w:r>
      <w:r>
        <w:rPr>
          <w:rFonts w:ascii="Arial" w:hAnsi="Arial" w:cs="Arial"/>
          <w:sz w:val="18"/>
          <w:szCs w:val="18"/>
        </w:rPr>
        <w:tab/>
        <w:t xml:space="preserve">Combustible materials are maintained in an approved manner and located away from ignition sources </w:t>
      </w:r>
    </w:p>
    <w:p w14:paraId="42B6BA38" w14:textId="77777777" w:rsidR="00A84BCA" w:rsidRDefault="00A84BCA" w:rsidP="00A84BCA">
      <w:pPr>
        <w:spacing w:line="276" w:lineRule="auto"/>
        <w:ind w:left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(MSFC 305.1)</w:t>
      </w:r>
    </w:p>
    <w:p w14:paraId="7712CEAE" w14:textId="77777777" w:rsidR="00221C4D" w:rsidRDefault="00221C4D" w:rsidP="007A66D5">
      <w:pPr>
        <w:spacing w:line="276" w:lineRule="auto"/>
        <w:ind w:left="720" w:hanging="720"/>
        <w:rPr>
          <w:rFonts w:ascii="Arial" w:hAnsi="Arial" w:cs="Arial"/>
          <w:sz w:val="18"/>
          <w:szCs w:val="18"/>
        </w:rPr>
      </w:pPr>
      <w:r w:rsidRPr="00C60496">
        <w:rPr>
          <w:rFonts w:ascii="Wingdings" w:hAnsi="Wingdings" w:cs="Arial"/>
          <w:sz w:val="18"/>
          <w:szCs w:val="17"/>
        </w:rPr>
        <w:t></w:t>
      </w:r>
      <w:r w:rsidRPr="00C60496">
        <w:rPr>
          <w:rFonts w:ascii="Wingdings" w:hAnsi="Wingdings" w:cs="Arial"/>
          <w:sz w:val="18"/>
          <w:szCs w:val="17"/>
        </w:rPr>
        <w:t></w:t>
      </w:r>
      <w:r w:rsidRPr="00C60496">
        <w:rPr>
          <w:rFonts w:ascii="Wingdings" w:hAnsi="Wingdings" w:cs="Arial"/>
          <w:sz w:val="18"/>
          <w:szCs w:val="17"/>
        </w:rPr>
        <w:t></w:t>
      </w:r>
      <w:r>
        <w:rPr>
          <w:rFonts w:ascii="Wingdings" w:hAnsi="Wingdings" w:cs="Arial"/>
          <w:sz w:val="18"/>
          <w:szCs w:val="17"/>
        </w:rPr>
        <w:tab/>
      </w:r>
      <w:r w:rsidRPr="00221C4D">
        <w:rPr>
          <w:rFonts w:ascii="Arial" w:hAnsi="Arial" w:cs="Arial"/>
          <w:sz w:val="18"/>
          <w:szCs w:val="18"/>
        </w:rPr>
        <w:t>Appliances shall be located so that a fire at any appliance will not block egress of persons from the vehicle. (NFPA 58</w:t>
      </w:r>
      <w:r w:rsidR="007B711B">
        <w:rPr>
          <w:rFonts w:ascii="Arial" w:hAnsi="Arial" w:cs="Arial"/>
          <w:sz w:val="18"/>
          <w:szCs w:val="18"/>
        </w:rPr>
        <w:t>: 6.26.7.7</w:t>
      </w:r>
      <w:r>
        <w:rPr>
          <w:rFonts w:ascii="Arial" w:hAnsi="Arial" w:cs="Arial"/>
          <w:sz w:val="18"/>
          <w:szCs w:val="18"/>
        </w:rPr>
        <w:t>)</w:t>
      </w:r>
    </w:p>
    <w:p w14:paraId="278FEF56" w14:textId="77777777" w:rsidR="00A84264" w:rsidRPr="00221C4D" w:rsidRDefault="00A84264" w:rsidP="00A84264">
      <w:pPr>
        <w:spacing w:line="276" w:lineRule="auto"/>
        <w:ind w:left="720" w:hanging="720"/>
        <w:rPr>
          <w:rFonts w:ascii="Arial" w:hAnsi="Arial" w:cs="Arial"/>
          <w:sz w:val="18"/>
          <w:szCs w:val="18"/>
        </w:rPr>
      </w:pPr>
      <w:r w:rsidRPr="00C60496">
        <w:rPr>
          <w:rFonts w:ascii="Wingdings" w:hAnsi="Wingdings" w:cs="Arial"/>
          <w:sz w:val="18"/>
          <w:szCs w:val="17"/>
        </w:rPr>
        <w:t></w:t>
      </w:r>
      <w:r w:rsidRPr="00C60496">
        <w:rPr>
          <w:rFonts w:ascii="Wingdings" w:hAnsi="Wingdings" w:cs="Arial"/>
          <w:sz w:val="18"/>
          <w:szCs w:val="17"/>
        </w:rPr>
        <w:t></w:t>
      </w:r>
      <w:r w:rsidRPr="00C60496">
        <w:rPr>
          <w:rFonts w:ascii="Wingdings" w:hAnsi="Wingdings" w:cs="Arial"/>
          <w:sz w:val="18"/>
          <w:szCs w:val="17"/>
        </w:rPr>
        <w:t></w:t>
      </w:r>
      <w:r>
        <w:rPr>
          <w:rFonts w:ascii="Arial" w:hAnsi="Arial" w:cs="Arial"/>
          <w:sz w:val="18"/>
          <w:szCs w:val="18"/>
        </w:rPr>
        <w:tab/>
      </w:r>
      <w:r w:rsidRPr="00A84264">
        <w:rPr>
          <w:rFonts w:ascii="Arial" w:hAnsi="Arial" w:cs="Arial"/>
          <w:sz w:val="18"/>
          <w:szCs w:val="18"/>
        </w:rPr>
        <w:t xml:space="preserve">Appliances </w:t>
      </w:r>
      <w:r>
        <w:rPr>
          <w:rFonts w:ascii="Arial" w:hAnsi="Arial" w:cs="Arial"/>
          <w:sz w:val="18"/>
          <w:szCs w:val="18"/>
        </w:rPr>
        <w:t>must be</w:t>
      </w:r>
      <w:r w:rsidRPr="00A84264">
        <w:rPr>
          <w:rFonts w:ascii="Arial" w:hAnsi="Arial" w:cs="Arial"/>
          <w:sz w:val="18"/>
          <w:szCs w:val="18"/>
        </w:rPr>
        <w:t xml:space="preserve"> constructed or protected</w:t>
      </w:r>
      <w:r>
        <w:rPr>
          <w:rFonts w:ascii="Arial" w:hAnsi="Arial" w:cs="Arial"/>
          <w:sz w:val="18"/>
          <w:szCs w:val="18"/>
        </w:rPr>
        <w:t xml:space="preserve"> </w:t>
      </w:r>
      <w:r w:rsidRPr="00A84264">
        <w:rPr>
          <w:rFonts w:ascii="Arial" w:hAnsi="Arial" w:cs="Arial"/>
          <w:sz w:val="18"/>
          <w:szCs w:val="18"/>
        </w:rPr>
        <w:t>to minimize possible damage or impaired operation due to</w:t>
      </w:r>
      <w:r>
        <w:rPr>
          <w:rFonts w:ascii="Arial" w:hAnsi="Arial" w:cs="Arial"/>
          <w:sz w:val="18"/>
          <w:szCs w:val="18"/>
        </w:rPr>
        <w:t xml:space="preserve"> </w:t>
      </w:r>
      <w:r w:rsidRPr="00A84264">
        <w:rPr>
          <w:rFonts w:ascii="Arial" w:hAnsi="Arial" w:cs="Arial"/>
          <w:sz w:val="18"/>
          <w:szCs w:val="18"/>
        </w:rPr>
        <w:t>cargo</w:t>
      </w:r>
      <w:r>
        <w:rPr>
          <w:rFonts w:ascii="Arial" w:hAnsi="Arial" w:cs="Arial"/>
          <w:sz w:val="18"/>
          <w:szCs w:val="18"/>
        </w:rPr>
        <w:t xml:space="preserve"> shifting or handling (NFPA 58: 6.26.7.8)</w:t>
      </w:r>
    </w:p>
    <w:p w14:paraId="57DD6F1D" w14:textId="77777777" w:rsidR="00221C4D" w:rsidRPr="00E2239D" w:rsidRDefault="00221C4D" w:rsidP="007A66D5">
      <w:pPr>
        <w:spacing w:line="276" w:lineRule="auto"/>
        <w:ind w:left="720" w:hanging="720"/>
        <w:rPr>
          <w:rFonts w:ascii="Arial" w:hAnsi="Arial" w:cs="Arial"/>
          <w:sz w:val="18"/>
          <w:szCs w:val="17"/>
        </w:rPr>
      </w:pPr>
      <w:r w:rsidRPr="00C60496">
        <w:rPr>
          <w:rFonts w:ascii="Wingdings" w:hAnsi="Wingdings" w:cs="Arial"/>
          <w:sz w:val="18"/>
          <w:szCs w:val="17"/>
        </w:rPr>
        <w:t></w:t>
      </w:r>
      <w:r w:rsidRPr="00C60496">
        <w:rPr>
          <w:rFonts w:ascii="Wingdings" w:hAnsi="Wingdings" w:cs="Arial"/>
          <w:sz w:val="18"/>
          <w:szCs w:val="17"/>
        </w:rPr>
        <w:t></w:t>
      </w:r>
      <w:r w:rsidRPr="00C60496">
        <w:rPr>
          <w:rFonts w:ascii="Wingdings" w:hAnsi="Wingdings" w:cs="Arial"/>
          <w:sz w:val="18"/>
          <w:szCs w:val="17"/>
        </w:rPr>
        <w:t></w:t>
      </w:r>
      <w:r>
        <w:rPr>
          <w:rFonts w:ascii="Wingdings" w:hAnsi="Wingdings" w:cs="Arial"/>
          <w:sz w:val="18"/>
          <w:szCs w:val="17"/>
        </w:rPr>
        <w:tab/>
      </w:r>
      <w:r>
        <w:rPr>
          <w:rFonts w:ascii="Arial" w:hAnsi="Arial" w:cs="Arial"/>
          <w:sz w:val="18"/>
          <w:szCs w:val="17"/>
        </w:rPr>
        <w:t>Generators</w:t>
      </w:r>
      <w:r w:rsidR="003044BD">
        <w:rPr>
          <w:rFonts w:ascii="Arial" w:hAnsi="Arial" w:cs="Arial"/>
          <w:sz w:val="18"/>
          <w:szCs w:val="17"/>
        </w:rPr>
        <w:t xml:space="preserve"> </w:t>
      </w:r>
      <w:r w:rsidR="003044BD" w:rsidRPr="00E2239D">
        <w:rPr>
          <w:rFonts w:ascii="Arial" w:hAnsi="Arial" w:cs="Arial"/>
          <w:sz w:val="18"/>
          <w:szCs w:val="17"/>
        </w:rPr>
        <w:t>do</w:t>
      </w:r>
      <w:r>
        <w:rPr>
          <w:rFonts w:ascii="Arial" w:hAnsi="Arial" w:cs="Arial"/>
          <w:sz w:val="18"/>
          <w:szCs w:val="17"/>
        </w:rPr>
        <w:t xml:space="preserve"> not present a hazard to the public (</w:t>
      </w:r>
      <w:r w:rsidRPr="00E2239D">
        <w:rPr>
          <w:rFonts w:ascii="Arial" w:hAnsi="Arial" w:cs="Arial"/>
          <w:sz w:val="18"/>
          <w:szCs w:val="17"/>
        </w:rPr>
        <w:t>MSFC 313.1.1)</w:t>
      </w:r>
    </w:p>
    <w:p w14:paraId="64FC8034" w14:textId="77777777" w:rsidR="00221C4D" w:rsidRPr="00E2239D" w:rsidRDefault="00221C4D" w:rsidP="007A66D5">
      <w:pPr>
        <w:spacing w:line="276" w:lineRule="auto"/>
        <w:ind w:left="720" w:hanging="720"/>
        <w:rPr>
          <w:rFonts w:ascii="Arial" w:hAnsi="Arial" w:cs="Arial"/>
          <w:b/>
          <w:sz w:val="18"/>
          <w:szCs w:val="18"/>
        </w:rPr>
      </w:pPr>
      <w:r w:rsidRPr="00E2239D">
        <w:rPr>
          <w:rFonts w:ascii="Wingdings" w:hAnsi="Wingdings" w:cs="Arial"/>
          <w:sz w:val="18"/>
          <w:szCs w:val="17"/>
        </w:rPr>
        <w:t></w:t>
      </w:r>
      <w:r w:rsidRPr="00E2239D">
        <w:rPr>
          <w:rFonts w:ascii="Wingdings" w:hAnsi="Wingdings" w:cs="Arial"/>
          <w:sz w:val="18"/>
          <w:szCs w:val="17"/>
        </w:rPr>
        <w:t></w:t>
      </w:r>
      <w:r w:rsidRPr="00E2239D">
        <w:rPr>
          <w:rFonts w:ascii="Wingdings" w:hAnsi="Wingdings" w:cs="Arial"/>
          <w:sz w:val="18"/>
          <w:szCs w:val="17"/>
        </w:rPr>
        <w:t></w:t>
      </w:r>
      <w:r w:rsidRPr="00E2239D">
        <w:rPr>
          <w:rFonts w:ascii="Arial" w:hAnsi="Arial" w:cs="Arial"/>
          <w:sz w:val="18"/>
          <w:szCs w:val="17"/>
        </w:rPr>
        <w:tab/>
        <w:t>Generator is adequately fueled to sustain the duration of the event, and will not need to be filled while event is in progress (MSFC 313.1.1)</w:t>
      </w:r>
    </w:p>
    <w:p w14:paraId="45CF2E78" w14:textId="77777777" w:rsidR="000B1E3E" w:rsidRPr="00E2239D" w:rsidRDefault="00E622DD" w:rsidP="007A66D5">
      <w:pPr>
        <w:spacing w:line="276" w:lineRule="auto"/>
        <w:ind w:left="720" w:hanging="720"/>
        <w:rPr>
          <w:rFonts w:ascii="Arial" w:hAnsi="Arial" w:cs="Arial"/>
          <w:sz w:val="18"/>
          <w:szCs w:val="18"/>
        </w:rPr>
      </w:pPr>
      <w:r w:rsidRPr="00E2239D">
        <w:rPr>
          <w:rFonts w:ascii="Wingdings" w:hAnsi="Wingdings" w:cs="Arial"/>
          <w:sz w:val="18"/>
          <w:szCs w:val="17"/>
        </w:rPr>
        <w:t></w:t>
      </w:r>
      <w:r w:rsidRPr="00E2239D">
        <w:rPr>
          <w:rFonts w:ascii="Wingdings" w:hAnsi="Wingdings" w:cs="Arial"/>
          <w:sz w:val="18"/>
          <w:szCs w:val="17"/>
        </w:rPr>
        <w:t></w:t>
      </w:r>
      <w:r w:rsidRPr="00E2239D">
        <w:rPr>
          <w:rFonts w:ascii="Wingdings" w:hAnsi="Wingdings" w:cs="Arial"/>
          <w:sz w:val="18"/>
          <w:szCs w:val="17"/>
        </w:rPr>
        <w:t></w:t>
      </w:r>
      <w:r w:rsidRPr="00E2239D">
        <w:rPr>
          <w:rFonts w:ascii="Wingdings" w:hAnsi="Wingdings" w:cs="Arial"/>
          <w:sz w:val="18"/>
          <w:szCs w:val="17"/>
        </w:rPr>
        <w:tab/>
      </w:r>
      <w:r w:rsidRPr="00E2239D">
        <w:rPr>
          <w:rFonts w:ascii="Arial" w:hAnsi="Arial" w:cs="Arial"/>
          <w:sz w:val="18"/>
          <w:szCs w:val="18"/>
        </w:rPr>
        <w:t>Parked v</w:t>
      </w:r>
      <w:r w:rsidR="000B1E3E" w:rsidRPr="00E2239D">
        <w:rPr>
          <w:rFonts w:ascii="Arial" w:hAnsi="Arial" w:cs="Arial"/>
          <w:sz w:val="18"/>
          <w:szCs w:val="18"/>
        </w:rPr>
        <w:t>ehicle does not obstruct</w:t>
      </w:r>
      <w:r w:rsidRPr="00E2239D">
        <w:rPr>
          <w:rFonts w:ascii="Arial" w:hAnsi="Arial" w:cs="Arial"/>
          <w:sz w:val="18"/>
          <w:szCs w:val="18"/>
        </w:rPr>
        <w:t xml:space="preserve"> the </w:t>
      </w:r>
      <w:r w:rsidR="000B1E3E" w:rsidRPr="00E2239D">
        <w:rPr>
          <w:rFonts w:ascii="Arial" w:hAnsi="Arial" w:cs="Arial"/>
          <w:sz w:val="18"/>
          <w:szCs w:val="18"/>
        </w:rPr>
        <w:t>fire apparatus access road</w:t>
      </w:r>
      <w:r w:rsidR="003044BD" w:rsidRPr="00E2239D">
        <w:rPr>
          <w:rFonts w:ascii="Arial" w:hAnsi="Arial" w:cs="Arial"/>
          <w:sz w:val="18"/>
          <w:szCs w:val="18"/>
        </w:rPr>
        <w:t xml:space="preserve"> in any manner</w:t>
      </w:r>
      <w:r w:rsidR="000B1E3E" w:rsidRPr="00E2239D">
        <w:rPr>
          <w:rFonts w:ascii="Arial" w:hAnsi="Arial" w:cs="Arial"/>
          <w:sz w:val="18"/>
          <w:szCs w:val="18"/>
        </w:rPr>
        <w:t xml:space="preserve"> (MSFC 503.4) </w:t>
      </w:r>
    </w:p>
    <w:p w14:paraId="38369ACB" w14:textId="77777777" w:rsidR="006E3A7E" w:rsidRDefault="00E622DD" w:rsidP="007A66D5">
      <w:pPr>
        <w:spacing w:line="276" w:lineRule="auto"/>
        <w:ind w:left="720" w:hanging="720"/>
        <w:rPr>
          <w:rFonts w:ascii="Arial" w:hAnsi="Arial" w:cs="Arial"/>
          <w:sz w:val="18"/>
        </w:rPr>
      </w:pPr>
      <w:r w:rsidRPr="00E2239D">
        <w:rPr>
          <w:rFonts w:ascii="Wingdings" w:hAnsi="Wingdings" w:cs="Arial"/>
          <w:sz w:val="18"/>
          <w:szCs w:val="17"/>
        </w:rPr>
        <w:t></w:t>
      </w:r>
      <w:r w:rsidRPr="00E2239D">
        <w:rPr>
          <w:rFonts w:ascii="Wingdings" w:hAnsi="Wingdings" w:cs="Arial"/>
          <w:sz w:val="18"/>
          <w:szCs w:val="17"/>
        </w:rPr>
        <w:t></w:t>
      </w:r>
      <w:r w:rsidRPr="00E2239D">
        <w:rPr>
          <w:rFonts w:ascii="Wingdings" w:hAnsi="Wingdings" w:cs="Arial"/>
          <w:sz w:val="18"/>
          <w:szCs w:val="17"/>
        </w:rPr>
        <w:t></w:t>
      </w:r>
      <w:r w:rsidRPr="00E2239D">
        <w:rPr>
          <w:rFonts w:ascii="Wingdings" w:hAnsi="Wingdings" w:cs="Arial"/>
          <w:sz w:val="18"/>
          <w:szCs w:val="17"/>
        </w:rPr>
        <w:tab/>
      </w:r>
      <w:r w:rsidR="000B1E3E" w:rsidRPr="00E2239D">
        <w:rPr>
          <w:rFonts w:ascii="Arial" w:hAnsi="Arial" w:cs="Arial"/>
          <w:sz w:val="18"/>
        </w:rPr>
        <w:t xml:space="preserve">Unobstructed access to fire hydrants is </w:t>
      </w:r>
      <w:r w:rsidR="003044BD" w:rsidRPr="00E2239D">
        <w:rPr>
          <w:rFonts w:ascii="Arial" w:hAnsi="Arial" w:cs="Arial"/>
          <w:sz w:val="18"/>
        </w:rPr>
        <w:t xml:space="preserve">provided </w:t>
      </w:r>
      <w:r w:rsidR="000B1E3E" w:rsidRPr="00E2239D">
        <w:rPr>
          <w:rFonts w:ascii="Arial" w:hAnsi="Arial" w:cs="Arial"/>
          <w:sz w:val="18"/>
        </w:rPr>
        <w:t>(MSFC 507.5.4)</w:t>
      </w:r>
    </w:p>
    <w:p w14:paraId="21DD387D" w14:textId="77777777" w:rsidR="00474140" w:rsidRDefault="00474140" w:rsidP="00474140">
      <w:pPr>
        <w:spacing w:line="276" w:lineRule="auto"/>
        <w:ind w:left="720" w:hanging="720"/>
        <w:rPr>
          <w:rFonts w:ascii="Arial" w:hAnsi="Arial" w:cs="Arial"/>
          <w:sz w:val="18"/>
        </w:rPr>
      </w:pPr>
      <w:r w:rsidRPr="00E2239D">
        <w:rPr>
          <w:rFonts w:ascii="Wingdings" w:hAnsi="Wingdings" w:cs="Arial"/>
          <w:sz w:val="18"/>
          <w:szCs w:val="17"/>
        </w:rPr>
        <w:t></w:t>
      </w:r>
      <w:r w:rsidRPr="00E2239D">
        <w:rPr>
          <w:rFonts w:ascii="Wingdings" w:hAnsi="Wingdings" w:cs="Arial"/>
          <w:sz w:val="18"/>
          <w:szCs w:val="17"/>
        </w:rPr>
        <w:t></w:t>
      </w:r>
      <w:r w:rsidRPr="00E2239D">
        <w:rPr>
          <w:rFonts w:ascii="Wingdings" w:hAnsi="Wingdings" w:cs="Arial"/>
          <w:sz w:val="18"/>
          <w:szCs w:val="17"/>
        </w:rPr>
        <w:t></w:t>
      </w:r>
      <w:r>
        <w:rPr>
          <w:rFonts w:ascii="Wingdings" w:hAnsi="Wingdings" w:cs="Arial"/>
          <w:sz w:val="18"/>
          <w:szCs w:val="17"/>
        </w:rPr>
        <w:tab/>
      </w:r>
      <w:r>
        <w:rPr>
          <w:rFonts w:ascii="Arial" w:hAnsi="Arial" w:cs="Arial"/>
          <w:sz w:val="18"/>
        </w:rPr>
        <w:t xml:space="preserve">Power taps and multiplug </w:t>
      </w:r>
      <w:r w:rsidR="0006032F">
        <w:rPr>
          <w:rFonts w:ascii="Arial" w:hAnsi="Arial" w:cs="Arial"/>
          <w:sz w:val="18"/>
        </w:rPr>
        <w:t>adapters comply with NFPA 70 / NEC</w:t>
      </w:r>
      <w:r>
        <w:rPr>
          <w:rFonts w:ascii="Arial" w:hAnsi="Arial" w:cs="Arial"/>
          <w:sz w:val="18"/>
        </w:rPr>
        <w:t xml:space="preserve"> (MSFC 604.4</w:t>
      </w:r>
      <w:r w:rsidR="0006032F">
        <w:rPr>
          <w:rFonts w:ascii="Arial" w:hAnsi="Arial" w:cs="Arial"/>
          <w:sz w:val="18"/>
        </w:rPr>
        <w:t xml:space="preserve"> &amp; NEC 400.10</w:t>
      </w:r>
      <w:r>
        <w:rPr>
          <w:rFonts w:ascii="Arial" w:hAnsi="Arial" w:cs="Arial"/>
          <w:sz w:val="18"/>
        </w:rPr>
        <w:t>)</w:t>
      </w:r>
    </w:p>
    <w:p w14:paraId="3ECCC59D" w14:textId="77777777" w:rsidR="009A265A" w:rsidRPr="0006032F" w:rsidRDefault="00474140" w:rsidP="0006032F">
      <w:pPr>
        <w:spacing w:line="276" w:lineRule="auto"/>
        <w:ind w:left="720" w:hanging="720"/>
        <w:rPr>
          <w:rFonts w:ascii="Arial" w:hAnsi="Arial" w:cs="Arial"/>
          <w:sz w:val="18"/>
        </w:rPr>
      </w:pPr>
      <w:r w:rsidRPr="00E2239D">
        <w:rPr>
          <w:rFonts w:ascii="Wingdings" w:hAnsi="Wingdings" w:cs="Arial"/>
          <w:sz w:val="18"/>
          <w:szCs w:val="17"/>
        </w:rPr>
        <w:t></w:t>
      </w:r>
      <w:r w:rsidRPr="00E2239D">
        <w:rPr>
          <w:rFonts w:ascii="Wingdings" w:hAnsi="Wingdings" w:cs="Arial"/>
          <w:sz w:val="18"/>
          <w:szCs w:val="17"/>
        </w:rPr>
        <w:t></w:t>
      </w:r>
      <w:r w:rsidRPr="00E2239D">
        <w:rPr>
          <w:rFonts w:ascii="Wingdings" w:hAnsi="Wingdings" w:cs="Arial"/>
          <w:sz w:val="18"/>
          <w:szCs w:val="17"/>
        </w:rPr>
        <w:t></w:t>
      </w:r>
      <w:r>
        <w:rPr>
          <w:rFonts w:ascii="Wingdings" w:hAnsi="Wingdings" w:cs="Arial"/>
          <w:sz w:val="18"/>
          <w:szCs w:val="17"/>
        </w:rPr>
        <w:tab/>
      </w:r>
      <w:r w:rsidR="00407EA1">
        <w:rPr>
          <w:rFonts w:ascii="Arial" w:hAnsi="Arial" w:cs="Arial"/>
          <w:sz w:val="18"/>
        </w:rPr>
        <w:t>Flexible e</w:t>
      </w:r>
      <w:r w:rsidR="00F07D1E">
        <w:rPr>
          <w:rFonts w:ascii="Arial" w:hAnsi="Arial" w:cs="Arial"/>
          <w:sz w:val="18"/>
        </w:rPr>
        <w:t>xtension cords</w:t>
      </w:r>
      <w:r w:rsidR="00407EA1">
        <w:rPr>
          <w:rFonts w:ascii="Arial" w:hAnsi="Arial" w:cs="Arial"/>
          <w:sz w:val="18"/>
        </w:rPr>
        <w:t xml:space="preserve"> </w:t>
      </w:r>
      <w:r w:rsidR="00F07D1E">
        <w:rPr>
          <w:rFonts w:ascii="Arial" w:hAnsi="Arial" w:cs="Arial"/>
          <w:sz w:val="18"/>
        </w:rPr>
        <w:t xml:space="preserve">are </w:t>
      </w:r>
      <w:r w:rsidR="00407EA1">
        <w:rPr>
          <w:rFonts w:ascii="Arial" w:hAnsi="Arial" w:cs="Arial"/>
          <w:sz w:val="18"/>
        </w:rPr>
        <w:t xml:space="preserve">listed/ labeled, free from damage, and located away from public areas </w:t>
      </w:r>
      <w:r>
        <w:rPr>
          <w:rFonts w:ascii="Arial" w:hAnsi="Arial" w:cs="Arial"/>
          <w:sz w:val="18"/>
        </w:rPr>
        <w:t>(MSFC 604.5)</w:t>
      </w:r>
    </w:p>
    <w:p w14:paraId="50C5E656" w14:textId="77777777" w:rsidR="00F82883" w:rsidRDefault="00F82883" w:rsidP="00187D2C">
      <w:pPr>
        <w:spacing w:line="276" w:lineRule="auto"/>
        <w:rPr>
          <w:rFonts w:ascii="Arial" w:hAnsi="Arial" w:cs="Arial"/>
          <w:sz w:val="16"/>
          <w:szCs w:val="20"/>
        </w:rPr>
      </w:pPr>
    </w:p>
    <w:p w14:paraId="532243F6" w14:textId="77777777" w:rsidR="0006032F" w:rsidRDefault="0006032F" w:rsidP="00187D2C">
      <w:pPr>
        <w:spacing w:line="276" w:lineRule="auto"/>
        <w:rPr>
          <w:rFonts w:ascii="Arial" w:hAnsi="Arial" w:cs="Arial"/>
          <w:b/>
          <w:i/>
          <w:color w:val="3B3838" w:themeColor="background2" w:themeShade="40"/>
          <w:sz w:val="18"/>
          <w:szCs w:val="20"/>
        </w:rPr>
      </w:pPr>
    </w:p>
    <w:p w14:paraId="64962296" w14:textId="77777777" w:rsidR="009A265A" w:rsidRDefault="000D2E08" w:rsidP="00187D2C">
      <w:pPr>
        <w:spacing w:line="276" w:lineRule="auto"/>
        <w:rPr>
          <w:rFonts w:ascii="Arial" w:hAnsi="Arial" w:cs="Arial"/>
          <w:b/>
          <w:i/>
          <w:color w:val="3B3838" w:themeColor="background2" w:themeShade="40"/>
          <w:sz w:val="18"/>
          <w:szCs w:val="20"/>
        </w:rPr>
      </w:pPr>
      <w:r w:rsidRPr="00F82883">
        <w:rPr>
          <w:rFonts w:ascii="Arial" w:hAnsi="Arial" w:cs="Arial"/>
          <w:b/>
          <w:i/>
          <w:color w:val="3B3838" w:themeColor="background2" w:themeShade="40"/>
          <w:sz w:val="18"/>
          <w:szCs w:val="20"/>
        </w:rPr>
        <w:t xml:space="preserve">APPLICABILITY &amp; </w:t>
      </w:r>
      <w:r w:rsidR="00187D2C" w:rsidRPr="00F82883">
        <w:rPr>
          <w:rFonts w:ascii="Arial" w:hAnsi="Arial" w:cs="Arial"/>
          <w:b/>
          <w:i/>
          <w:color w:val="3B3838" w:themeColor="background2" w:themeShade="40"/>
          <w:sz w:val="18"/>
          <w:szCs w:val="20"/>
        </w:rPr>
        <w:t>RETROACTIVITY:</w:t>
      </w:r>
    </w:p>
    <w:p w14:paraId="6EB9B5BF" w14:textId="77777777" w:rsidR="00F82883" w:rsidRDefault="009A265A" w:rsidP="00187D2C">
      <w:pPr>
        <w:spacing w:line="276" w:lineRule="auto"/>
        <w:rPr>
          <w:rFonts w:ascii="Arial" w:hAnsi="Arial" w:cs="Arial"/>
          <w:i/>
          <w:color w:val="3B3838" w:themeColor="background2" w:themeShade="40"/>
          <w:sz w:val="18"/>
          <w:szCs w:val="20"/>
        </w:rPr>
      </w:pPr>
      <w:r w:rsidRPr="009A265A">
        <w:rPr>
          <w:rFonts w:ascii="Arial" w:hAnsi="Arial" w:cs="Arial"/>
          <w:i/>
          <w:color w:val="3B3838" w:themeColor="background2" w:themeShade="40"/>
          <w:sz w:val="18"/>
          <w:szCs w:val="20"/>
        </w:rPr>
        <w:t>Mobile Food Preparation Vehicles are motor powered and non-motor powered vehicles including</w:t>
      </w:r>
      <w:r>
        <w:rPr>
          <w:rFonts w:ascii="Arial" w:hAnsi="Arial" w:cs="Arial"/>
          <w:i/>
          <w:color w:val="3B3838" w:themeColor="background2" w:themeShade="40"/>
          <w:sz w:val="18"/>
          <w:szCs w:val="20"/>
        </w:rPr>
        <w:t>,</w:t>
      </w:r>
      <w:r w:rsidRPr="009A265A">
        <w:rPr>
          <w:rFonts w:ascii="Arial" w:hAnsi="Arial" w:cs="Arial"/>
          <w:i/>
          <w:color w:val="3B3838" w:themeColor="background2" w:themeShade="40"/>
          <w:sz w:val="18"/>
          <w:szCs w:val="20"/>
        </w:rPr>
        <w:t xml:space="preserve"> but not limited</w:t>
      </w:r>
      <w:r>
        <w:rPr>
          <w:rFonts w:ascii="Arial" w:hAnsi="Arial" w:cs="Arial"/>
          <w:i/>
          <w:color w:val="3B3838" w:themeColor="background2" w:themeShade="40"/>
          <w:sz w:val="18"/>
          <w:szCs w:val="20"/>
        </w:rPr>
        <w:t xml:space="preserve"> to trucks and trailers with equipment that produces grease laden vapors during cooking.</w:t>
      </w:r>
    </w:p>
    <w:p w14:paraId="657E57BF" w14:textId="77777777" w:rsidR="009A265A" w:rsidRPr="009A265A" w:rsidRDefault="009A265A" w:rsidP="00187D2C">
      <w:pPr>
        <w:spacing w:line="276" w:lineRule="auto"/>
        <w:rPr>
          <w:rFonts w:ascii="Arial" w:hAnsi="Arial" w:cs="Arial"/>
          <w:i/>
          <w:color w:val="3B3838" w:themeColor="background2" w:themeShade="40"/>
          <w:sz w:val="18"/>
          <w:szCs w:val="20"/>
        </w:rPr>
      </w:pPr>
    </w:p>
    <w:p w14:paraId="3AF921DD" w14:textId="77777777" w:rsidR="00187D2C" w:rsidRPr="00F82883" w:rsidRDefault="00187D2C" w:rsidP="00F82883">
      <w:pPr>
        <w:pStyle w:val="ListParagraph"/>
        <w:numPr>
          <w:ilvl w:val="0"/>
          <w:numId w:val="9"/>
        </w:numPr>
        <w:spacing w:line="276" w:lineRule="auto"/>
        <w:rPr>
          <w:rFonts w:ascii="Arial" w:hAnsi="Arial" w:cs="Arial"/>
          <w:i/>
          <w:color w:val="3B3838" w:themeColor="background2" w:themeShade="40"/>
          <w:sz w:val="18"/>
          <w:szCs w:val="20"/>
        </w:rPr>
      </w:pPr>
      <w:r w:rsidRPr="00F82883">
        <w:rPr>
          <w:rFonts w:ascii="Arial" w:hAnsi="Arial" w:cs="Arial"/>
          <w:i/>
          <w:color w:val="3B3838" w:themeColor="background2" w:themeShade="40"/>
          <w:sz w:val="18"/>
          <w:szCs w:val="20"/>
        </w:rPr>
        <w:t xml:space="preserve">Minnesota Fire Code Section 319 </w:t>
      </w:r>
      <w:r w:rsidR="000D2E08" w:rsidRPr="00F82883">
        <w:rPr>
          <w:rFonts w:ascii="Arial" w:hAnsi="Arial" w:cs="Arial"/>
          <w:i/>
          <w:color w:val="3B3838" w:themeColor="background2" w:themeShade="40"/>
          <w:sz w:val="18"/>
          <w:szCs w:val="20"/>
        </w:rPr>
        <w:t>requir</w:t>
      </w:r>
      <w:r w:rsidR="00F82883" w:rsidRPr="00F82883">
        <w:rPr>
          <w:rFonts w:ascii="Arial" w:hAnsi="Arial" w:cs="Arial"/>
          <w:i/>
          <w:color w:val="3B3838" w:themeColor="background2" w:themeShade="40"/>
          <w:sz w:val="18"/>
          <w:szCs w:val="20"/>
        </w:rPr>
        <w:t xml:space="preserve">ements are intended to apply to </w:t>
      </w:r>
      <w:r w:rsidR="000D2E08" w:rsidRPr="00F82883">
        <w:rPr>
          <w:rFonts w:ascii="Arial" w:hAnsi="Arial" w:cs="Arial"/>
          <w:i/>
          <w:color w:val="3B3838" w:themeColor="background2" w:themeShade="40"/>
          <w:sz w:val="18"/>
          <w:szCs w:val="20"/>
        </w:rPr>
        <w:t>new and existing Mobile Food Preparation Vehicles.</w:t>
      </w:r>
    </w:p>
    <w:p w14:paraId="0294EF35" w14:textId="77777777" w:rsidR="000D2E08" w:rsidRPr="00F82883" w:rsidRDefault="000D2E08" w:rsidP="000D2E08">
      <w:pPr>
        <w:spacing w:line="276" w:lineRule="auto"/>
        <w:ind w:left="720"/>
        <w:rPr>
          <w:rFonts w:ascii="Arial" w:hAnsi="Arial" w:cs="Arial"/>
          <w:i/>
          <w:color w:val="3B3838" w:themeColor="background2" w:themeShade="40"/>
          <w:sz w:val="18"/>
          <w:szCs w:val="20"/>
        </w:rPr>
      </w:pPr>
    </w:p>
    <w:p w14:paraId="26A98884" w14:textId="77777777" w:rsidR="000D2E08" w:rsidRPr="00F82883" w:rsidRDefault="00343DD2" w:rsidP="00F82883">
      <w:pPr>
        <w:pStyle w:val="ListParagraph"/>
        <w:numPr>
          <w:ilvl w:val="0"/>
          <w:numId w:val="9"/>
        </w:numPr>
        <w:spacing w:line="276" w:lineRule="auto"/>
        <w:rPr>
          <w:rFonts w:ascii="Arial" w:hAnsi="Arial" w:cs="Arial"/>
          <w:i/>
          <w:color w:val="3B3838" w:themeColor="background2" w:themeShade="40"/>
          <w:sz w:val="18"/>
          <w:szCs w:val="20"/>
        </w:rPr>
      </w:pPr>
      <w:r w:rsidRPr="00F82883">
        <w:rPr>
          <w:rFonts w:ascii="Arial" w:hAnsi="Arial" w:cs="Arial"/>
          <w:i/>
          <w:color w:val="3B3838" w:themeColor="background2" w:themeShade="40"/>
          <w:sz w:val="18"/>
          <w:szCs w:val="20"/>
        </w:rPr>
        <w:t>N</w:t>
      </w:r>
      <w:r w:rsidR="000D2E08" w:rsidRPr="00F82883">
        <w:rPr>
          <w:rFonts w:ascii="Arial" w:hAnsi="Arial" w:cs="Arial"/>
          <w:i/>
          <w:color w:val="3B3838" w:themeColor="background2" w:themeShade="40"/>
          <w:sz w:val="18"/>
          <w:szCs w:val="20"/>
        </w:rPr>
        <w:t>FPA 58 requirements only</w:t>
      </w:r>
      <w:r w:rsidRPr="00F82883">
        <w:rPr>
          <w:rFonts w:ascii="Arial" w:hAnsi="Arial" w:cs="Arial"/>
          <w:i/>
          <w:color w:val="3B3838" w:themeColor="background2" w:themeShade="40"/>
          <w:sz w:val="18"/>
          <w:szCs w:val="20"/>
        </w:rPr>
        <w:t xml:space="preserve"> apply to </w:t>
      </w:r>
      <w:r w:rsidR="000D2E08" w:rsidRPr="00F82883">
        <w:rPr>
          <w:rFonts w:ascii="Arial" w:hAnsi="Arial" w:cs="Arial"/>
          <w:i/>
          <w:color w:val="3B3838" w:themeColor="background2" w:themeShade="40"/>
          <w:sz w:val="18"/>
          <w:szCs w:val="20"/>
        </w:rPr>
        <w:t>installations where one of the following occurs:</w:t>
      </w:r>
    </w:p>
    <w:p w14:paraId="50E6F5A3" w14:textId="77777777" w:rsidR="000D2E08" w:rsidRPr="00F82883" w:rsidRDefault="000D2E08" w:rsidP="000D2E08">
      <w:pPr>
        <w:pStyle w:val="ListParagraph"/>
        <w:numPr>
          <w:ilvl w:val="0"/>
          <w:numId w:val="8"/>
        </w:numPr>
        <w:spacing w:line="276" w:lineRule="auto"/>
        <w:rPr>
          <w:rFonts w:ascii="Arial" w:hAnsi="Arial" w:cs="Arial"/>
          <w:i/>
          <w:color w:val="3B3838" w:themeColor="background2" w:themeShade="40"/>
          <w:sz w:val="18"/>
          <w:szCs w:val="20"/>
        </w:rPr>
      </w:pPr>
      <w:r w:rsidRPr="00F82883">
        <w:rPr>
          <w:rFonts w:ascii="Arial" w:hAnsi="Arial" w:cs="Arial"/>
          <w:i/>
          <w:color w:val="3B3838" w:themeColor="background2" w:themeShade="40"/>
          <w:sz w:val="18"/>
          <w:szCs w:val="20"/>
        </w:rPr>
        <w:t>Installation</w:t>
      </w:r>
      <w:r w:rsidR="00A84264">
        <w:rPr>
          <w:rFonts w:ascii="Arial" w:hAnsi="Arial" w:cs="Arial"/>
          <w:i/>
          <w:color w:val="3B3838" w:themeColor="background2" w:themeShade="40"/>
          <w:sz w:val="18"/>
          <w:szCs w:val="20"/>
        </w:rPr>
        <w:t xml:space="preserve"> or modification</w:t>
      </w:r>
      <w:r w:rsidRPr="00F82883">
        <w:rPr>
          <w:rFonts w:ascii="Arial" w:hAnsi="Arial" w:cs="Arial"/>
          <w:i/>
          <w:color w:val="3B3838" w:themeColor="background2" w:themeShade="40"/>
          <w:sz w:val="18"/>
          <w:szCs w:val="20"/>
        </w:rPr>
        <w:t xml:space="preserve"> occurred on or after</w:t>
      </w:r>
      <w:r w:rsidR="00343DD2" w:rsidRPr="00F82883">
        <w:rPr>
          <w:rFonts w:ascii="Arial" w:hAnsi="Arial" w:cs="Arial"/>
          <w:i/>
          <w:color w:val="3B3838" w:themeColor="background2" w:themeShade="40"/>
          <w:sz w:val="18"/>
          <w:szCs w:val="20"/>
        </w:rPr>
        <w:t xml:space="preserve"> to March 31</w:t>
      </w:r>
      <w:r w:rsidR="00343DD2" w:rsidRPr="00F82883">
        <w:rPr>
          <w:rFonts w:ascii="Arial" w:hAnsi="Arial" w:cs="Arial"/>
          <w:i/>
          <w:color w:val="3B3838" w:themeColor="background2" w:themeShade="40"/>
          <w:sz w:val="18"/>
          <w:szCs w:val="20"/>
          <w:vertAlign w:val="superscript"/>
        </w:rPr>
        <w:t>st</w:t>
      </w:r>
      <w:r w:rsidRPr="00F82883">
        <w:rPr>
          <w:rFonts w:ascii="Arial" w:hAnsi="Arial" w:cs="Arial"/>
          <w:i/>
          <w:color w:val="3B3838" w:themeColor="background2" w:themeShade="40"/>
          <w:sz w:val="18"/>
          <w:szCs w:val="20"/>
        </w:rPr>
        <w:t xml:space="preserve"> 2020</w:t>
      </w:r>
    </w:p>
    <w:p w14:paraId="476A5C36" w14:textId="77777777" w:rsidR="000D2E08" w:rsidRPr="00F82883" w:rsidRDefault="009A265A" w:rsidP="000D2E08">
      <w:pPr>
        <w:pStyle w:val="ListParagraph"/>
        <w:numPr>
          <w:ilvl w:val="0"/>
          <w:numId w:val="8"/>
        </w:numPr>
        <w:spacing w:line="276" w:lineRule="auto"/>
        <w:rPr>
          <w:rFonts w:ascii="Arial" w:hAnsi="Arial" w:cs="Arial"/>
          <w:i/>
          <w:color w:val="3B3838" w:themeColor="background2" w:themeShade="40"/>
          <w:sz w:val="18"/>
          <w:szCs w:val="20"/>
        </w:rPr>
      </w:pPr>
      <w:r>
        <w:rPr>
          <w:rFonts w:ascii="Arial" w:hAnsi="Arial" w:cs="Arial"/>
          <w:i/>
          <w:color w:val="3B3838" w:themeColor="background2" w:themeShade="40"/>
          <w:sz w:val="18"/>
          <w:szCs w:val="20"/>
        </w:rPr>
        <w:t>W</w:t>
      </w:r>
      <w:r w:rsidR="000D2E08" w:rsidRPr="00F82883">
        <w:rPr>
          <w:rFonts w:ascii="Arial" w:hAnsi="Arial" w:cs="Arial"/>
          <w:i/>
          <w:color w:val="3B3838" w:themeColor="background2" w:themeShade="40"/>
          <w:sz w:val="18"/>
          <w:szCs w:val="20"/>
        </w:rPr>
        <w:t>here retroactivity is specifically stated in the NFPA 58 provisions</w:t>
      </w:r>
    </w:p>
    <w:p w14:paraId="56604FF8" w14:textId="77777777" w:rsidR="00407EA1" w:rsidRPr="008135B1" w:rsidRDefault="009A265A" w:rsidP="00407EA1">
      <w:pPr>
        <w:pStyle w:val="ListParagraph"/>
        <w:numPr>
          <w:ilvl w:val="0"/>
          <w:numId w:val="8"/>
        </w:numPr>
        <w:spacing w:line="276" w:lineRule="auto"/>
        <w:rPr>
          <w:rFonts w:ascii="Arial" w:hAnsi="Arial" w:cs="Arial"/>
          <w:i/>
          <w:color w:val="3B3838" w:themeColor="background2" w:themeShade="40"/>
          <w:sz w:val="18"/>
          <w:szCs w:val="20"/>
        </w:rPr>
      </w:pPr>
      <w:r>
        <w:rPr>
          <w:rFonts w:ascii="Arial" w:hAnsi="Arial" w:cs="Arial"/>
          <w:i/>
          <w:color w:val="3B3838" w:themeColor="background2" w:themeShade="40"/>
          <w:sz w:val="18"/>
          <w:szCs w:val="20"/>
        </w:rPr>
        <w:t>I</w:t>
      </w:r>
      <w:r w:rsidR="000D2E08" w:rsidRPr="00F82883">
        <w:rPr>
          <w:rFonts w:ascii="Arial" w:hAnsi="Arial" w:cs="Arial"/>
          <w:i/>
          <w:color w:val="3B3838" w:themeColor="background2" w:themeShade="40"/>
          <w:sz w:val="18"/>
          <w:szCs w:val="20"/>
        </w:rPr>
        <w:t>n cases where the AHJ determines an</w:t>
      </w:r>
      <w:r w:rsidR="00343DD2" w:rsidRPr="00F82883">
        <w:rPr>
          <w:rFonts w:ascii="Arial" w:hAnsi="Arial" w:cs="Arial"/>
          <w:i/>
          <w:color w:val="3B3838" w:themeColor="background2" w:themeShade="40"/>
          <w:sz w:val="18"/>
          <w:szCs w:val="20"/>
        </w:rPr>
        <w:t xml:space="preserve"> existing </w:t>
      </w:r>
      <w:r w:rsidR="000D2E08" w:rsidRPr="00F82883">
        <w:rPr>
          <w:rFonts w:ascii="Arial" w:hAnsi="Arial" w:cs="Arial"/>
          <w:i/>
          <w:color w:val="3B3838" w:themeColor="background2" w:themeShade="40"/>
          <w:sz w:val="18"/>
          <w:szCs w:val="20"/>
        </w:rPr>
        <w:t>installation or operation</w:t>
      </w:r>
      <w:r w:rsidR="00343DD2" w:rsidRPr="00F82883">
        <w:rPr>
          <w:rFonts w:ascii="Arial" w:hAnsi="Arial" w:cs="Arial"/>
          <w:i/>
          <w:color w:val="3B3838" w:themeColor="background2" w:themeShade="40"/>
          <w:sz w:val="18"/>
          <w:szCs w:val="20"/>
        </w:rPr>
        <w:t xml:space="preserve"> is a hazard to life an</w:t>
      </w:r>
      <w:r w:rsidR="000D2E08" w:rsidRPr="00F82883">
        <w:rPr>
          <w:rFonts w:ascii="Arial" w:hAnsi="Arial" w:cs="Arial"/>
          <w:i/>
          <w:color w:val="3B3838" w:themeColor="background2" w:themeShade="40"/>
          <w:sz w:val="18"/>
          <w:szCs w:val="20"/>
        </w:rPr>
        <w:t>d/or property (NFPA 58 Section 1.4)</w:t>
      </w:r>
    </w:p>
    <w:p w14:paraId="47E8BA74" w14:textId="77777777" w:rsidR="00407EA1" w:rsidRDefault="00407EA1" w:rsidP="00407EA1">
      <w:pPr>
        <w:spacing w:line="276" w:lineRule="auto"/>
        <w:rPr>
          <w:rFonts w:ascii="Arial" w:hAnsi="Arial" w:cs="Arial"/>
          <w:i/>
          <w:color w:val="3B3838" w:themeColor="background2" w:themeShade="40"/>
          <w:sz w:val="18"/>
          <w:szCs w:val="20"/>
        </w:rPr>
      </w:pPr>
    </w:p>
    <w:p w14:paraId="4645DA6B" w14:textId="77777777" w:rsidR="00407EA1" w:rsidRPr="00407EA1" w:rsidRDefault="00407EA1" w:rsidP="00407EA1">
      <w:pPr>
        <w:spacing w:line="276" w:lineRule="auto"/>
        <w:rPr>
          <w:rFonts w:ascii="Arial" w:hAnsi="Arial" w:cs="Arial"/>
          <w:i/>
          <w:color w:val="3B3838" w:themeColor="background2" w:themeShade="40"/>
          <w:sz w:val="18"/>
          <w:szCs w:val="20"/>
        </w:rPr>
      </w:pPr>
    </w:p>
    <w:p w14:paraId="00D91264" w14:textId="77777777" w:rsidR="0006032F" w:rsidRPr="00C60496" w:rsidRDefault="0006032F" w:rsidP="00FE7DAA">
      <w:pPr>
        <w:rPr>
          <w:rFonts w:ascii="Arial" w:hAnsi="Arial" w:cs="Arial"/>
          <w:sz w:val="18"/>
          <w:szCs w:val="20"/>
        </w:rPr>
        <w:sectPr w:rsidR="0006032F" w:rsidRPr="00C60496" w:rsidSect="00D35D27">
          <w:type w:val="continuous"/>
          <w:pgSz w:w="12240" w:h="15840"/>
          <w:pgMar w:top="720" w:right="720" w:bottom="720" w:left="720" w:header="720" w:footer="720" w:gutter="0"/>
          <w:cols w:num="2" w:sep="1" w:space="432"/>
          <w:docGrid w:linePitch="360"/>
        </w:sectPr>
      </w:pPr>
    </w:p>
    <w:p w14:paraId="22A33FCD" w14:textId="77777777" w:rsidR="002E6BA7" w:rsidRPr="00C60496" w:rsidRDefault="002E6BA7" w:rsidP="00040E20">
      <w:pPr>
        <w:jc w:val="center"/>
        <w:rPr>
          <w:rFonts w:ascii="Arial" w:hAnsi="Arial" w:cs="Arial"/>
          <w:b/>
          <w:sz w:val="28"/>
        </w:rPr>
      </w:pPr>
      <w:r w:rsidRPr="00C60496">
        <w:rPr>
          <w:rFonts w:ascii="Arial" w:hAnsi="Arial" w:cs="Arial"/>
          <w:b/>
          <w:sz w:val="28"/>
        </w:rPr>
        <w:t>CODE SUMMARY</w:t>
      </w:r>
    </w:p>
    <w:sectPr w:rsidR="002E6BA7" w:rsidRPr="00C60496" w:rsidSect="00D35D27">
      <w:type w:val="continuous"/>
      <w:pgSz w:w="12240" w:h="15840"/>
      <w:pgMar w:top="720" w:right="720" w:bottom="720" w:left="720" w:header="720" w:footer="478" w:gutter="0"/>
      <w:cols w:sep="1" w:space="432" w:equalWidth="0">
        <w:col w:w="10800" w:space="432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B31438" w14:textId="77777777" w:rsidR="00763319" w:rsidRDefault="00763319">
      <w:r>
        <w:separator/>
      </w:r>
    </w:p>
  </w:endnote>
  <w:endnote w:type="continuationSeparator" w:id="0">
    <w:p w14:paraId="1A0F752E" w14:textId="77777777" w:rsidR="00763319" w:rsidRDefault="00763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ntonSansCondensed">
    <w:altName w:val="BentonSansCondense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B5553" w14:textId="77777777" w:rsidR="000B1E3E" w:rsidRPr="0015435C" w:rsidRDefault="000B1E3E" w:rsidP="00F9045C">
    <w:pPr>
      <w:jc w:val="center"/>
      <w:rPr>
        <w:rFonts w:ascii="Arial" w:hAnsi="Arial" w:cs="Arial"/>
        <w:sz w:val="18"/>
        <w:szCs w:val="19"/>
      </w:rPr>
    </w:pPr>
    <w:r w:rsidRPr="0015435C">
      <w:rPr>
        <w:rFonts w:ascii="Arial" w:hAnsi="Arial" w:cs="Arial"/>
        <w:sz w:val="18"/>
        <w:szCs w:val="19"/>
      </w:rPr>
      <w:t>Version 3.0 effective March 31, 2020</w:t>
    </w:r>
  </w:p>
  <w:p w14:paraId="70150826" w14:textId="77777777" w:rsidR="000B1E3E" w:rsidRDefault="000B1E3E" w:rsidP="00FD321F">
    <w:pPr>
      <w:jc w:val="center"/>
      <w:rPr>
        <w:rFonts w:ascii="Arial" w:hAnsi="Arial" w:cs="Arial"/>
        <w:sz w:val="18"/>
        <w:szCs w:val="19"/>
      </w:rPr>
    </w:pPr>
    <w:r w:rsidRPr="00F9045C">
      <w:rPr>
        <w:rFonts w:ascii="Arial" w:hAnsi="Arial" w:cs="Arial"/>
        <w:sz w:val="18"/>
        <w:szCs w:val="19"/>
      </w:rPr>
      <w:t xml:space="preserve">This checklist is intended as a guide to assist fire inspection personnel in identifying general fire and life safety hazards, other possible </w:t>
    </w:r>
    <w:r>
      <w:rPr>
        <w:rFonts w:ascii="Arial" w:hAnsi="Arial" w:cs="Arial"/>
        <w:sz w:val="18"/>
        <w:szCs w:val="19"/>
      </w:rPr>
      <w:t>c</w:t>
    </w:r>
    <w:r w:rsidRPr="00F9045C">
      <w:rPr>
        <w:rFonts w:ascii="Arial" w:hAnsi="Arial" w:cs="Arial"/>
        <w:sz w:val="18"/>
        <w:szCs w:val="19"/>
      </w:rPr>
      <w:t>ode requirements may apply. Please refer to other checklists for information on certain occupancies/topics.</w:t>
    </w:r>
  </w:p>
  <w:p w14:paraId="71E68014" w14:textId="77777777" w:rsidR="000B1E3E" w:rsidRPr="00F9045C" w:rsidRDefault="000B1E3E" w:rsidP="00FD321F">
    <w:pPr>
      <w:jc w:val="center"/>
      <w:rPr>
        <w:rFonts w:ascii="Arial" w:hAnsi="Arial" w:cs="Arial"/>
        <w:sz w:val="18"/>
        <w:szCs w:val="19"/>
      </w:rPr>
    </w:pPr>
    <w:r w:rsidRPr="00F9045C">
      <w:rPr>
        <w:rFonts w:ascii="Arial" w:hAnsi="Arial" w:cs="Arial"/>
        <w:sz w:val="18"/>
        <w:szCs w:val="19"/>
      </w:rPr>
      <w:t>MSFC = Minnesota State Fire Code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905F31" w14:textId="77777777" w:rsidR="00763319" w:rsidRDefault="00763319">
      <w:r>
        <w:separator/>
      </w:r>
    </w:p>
  </w:footnote>
  <w:footnote w:type="continuationSeparator" w:id="0">
    <w:p w14:paraId="5D52E858" w14:textId="77777777" w:rsidR="00763319" w:rsidRDefault="007633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76C64"/>
    <w:multiLevelType w:val="hybridMultilevel"/>
    <w:tmpl w:val="15AE0250"/>
    <w:lvl w:ilvl="0" w:tplc="0F36D4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D21BC"/>
    <w:multiLevelType w:val="hybridMultilevel"/>
    <w:tmpl w:val="B888C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562B26"/>
    <w:multiLevelType w:val="hybridMultilevel"/>
    <w:tmpl w:val="F9D27DE0"/>
    <w:lvl w:ilvl="0" w:tplc="CEFACDD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E713F8"/>
    <w:multiLevelType w:val="hybridMultilevel"/>
    <w:tmpl w:val="659220A4"/>
    <w:lvl w:ilvl="0" w:tplc="CF4C0E9A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A546915"/>
    <w:multiLevelType w:val="hybridMultilevel"/>
    <w:tmpl w:val="18ACE7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1010547"/>
    <w:multiLevelType w:val="hybridMultilevel"/>
    <w:tmpl w:val="ADBA3B8E"/>
    <w:lvl w:ilvl="0" w:tplc="2C866FF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D82F6A"/>
    <w:multiLevelType w:val="hybridMultilevel"/>
    <w:tmpl w:val="2CFAFBAE"/>
    <w:lvl w:ilvl="0" w:tplc="CF4C0E9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2D1F02"/>
    <w:multiLevelType w:val="hybridMultilevel"/>
    <w:tmpl w:val="8612D180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4EA0C3E"/>
    <w:multiLevelType w:val="hybridMultilevel"/>
    <w:tmpl w:val="AFCA7040"/>
    <w:lvl w:ilvl="0" w:tplc="CF4C0E9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1285273">
    <w:abstractNumId w:val="2"/>
  </w:num>
  <w:num w:numId="2" w16cid:durableId="1950354636">
    <w:abstractNumId w:val="5"/>
  </w:num>
  <w:num w:numId="3" w16cid:durableId="1122528651">
    <w:abstractNumId w:val="0"/>
  </w:num>
  <w:num w:numId="4" w16cid:durableId="321157329">
    <w:abstractNumId w:val="1"/>
  </w:num>
  <w:num w:numId="5" w16cid:durableId="1803617909">
    <w:abstractNumId w:val="4"/>
  </w:num>
  <w:num w:numId="6" w16cid:durableId="2084140114">
    <w:abstractNumId w:val="7"/>
  </w:num>
  <w:num w:numId="7" w16cid:durableId="1017580992">
    <w:abstractNumId w:val="8"/>
  </w:num>
  <w:num w:numId="8" w16cid:durableId="291250117">
    <w:abstractNumId w:val="3"/>
  </w:num>
  <w:num w:numId="9" w16cid:durableId="13637047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rAwMzUxtDC1NDExNTVS0lEKTi0uzszPAykwqwUAY3sYPywAAAA="/>
  </w:docVars>
  <w:rsids>
    <w:rsidRoot w:val="00D010A6"/>
    <w:rsid w:val="00006BD2"/>
    <w:rsid w:val="000168AE"/>
    <w:rsid w:val="0003530D"/>
    <w:rsid w:val="00040E20"/>
    <w:rsid w:val="0006032F"/>
    <w:rsid w:val="00062726"/>
    <w:rsid w:val="00063E60"/>
    <w:rsid w:val="00084686"/>
    <w:rsid w:val="000B1E3E"/>
    <w:rsid w:val="000D2E08"/>
    <w:rsid w:val="000F1FC3"/>
    <w:rsid w:val="000F4D53"/>
    <w:rsid w:val="001002B1"/>
    <w:rsid w:val="00106BE1"/>
    <w:rsid w:val="00134331"/>
    <w:rsid w:val="00140408"/>
    <w:rsid w:val="001452C2"/>
    <w:rsid w:val="0015435C"/>
    <w:rsid w:val="0015602F"/>
    <w:rsid w:val="0016446B"/>
    <w:rsid w:val="00172594"/>
    <w:rsid w:val="0017541C"/>
    <w:rsid w:val="00175AB0"/>
    <w:rsid w:val="00187D2C"/>
    <w:rsid w:val="001D31C5"/>
    <w:rsid w:val="001D439D"/>
    <w:rsid w:val="001D534A"/>
    <w:rsid w:val="001E352E"/>
    <w:rsid w:val="001F1AF5"/>
    <w:rsid w:val="001F72D0"/>
    <w:rsid w:val="0020556D"/>
    <w:rsid w:val="00207049"/>
    <w:rsid w:val="00207AD9"/>
    <w:rsid w:val="00214832"/>
    <w:rsid w:val="00216425"/>
    <w:rsid w:val="00221C4D"/>
    <w:rsid w:val="00236C8A"/>
    <w:rsid w:val="00241A75"/>
    <w:rsid w:val="00256C5D"/>
    <w:rsid w:val="0027181C"/>
    <w:rsid w:val="00272EAD"/>
    <w:rsid w:val="0028446D"/>
    <w:rsid w:val="002858FF"/>
    <w:rsid w:val="0028771B"/>
    <w:rsid w:val="002A16B4"/>
    <w:rsid w:val="002A6915"/>
    <w:rsid w:val="002B3655"/>
    <w:rsid w:val="002E53AF"/>
    <w:rsid w:val="002E6BA7"/>
    <w:rsid w:val="002F4F59"/>
    <w:rsid w:val="00300460"/>
    <w:rsid w:val="003044BD"/>
    <w:rsid w:val="00310C33"/>
    <w:rsid w:val="0032786D"/>
    <w:rsid w:val="003331CA"/>
    <w:rsid w:val="00336758"/>
    <w:rsid w:val="00343DD2"/>
    <w:rsid w:val="003646E3"/>
    <w:rsid w:val="00365C46"/>
    <w:rsid w:val="003831C5"/>
    <w:rsid w:val="003A0866"/>
    <w:rsid w:val="003C098B"/>
    <w:rsid w:val="003C5C8E"/>
    <w:rsid w:val="003D736A"/>
    <w:rsid w:val="004009C5"/>
    <w:rsid w:val="00407EA1"/>
    <w:rsid w:val="004109F4"/>
    <w:rsid w:val="004261FA"/>
    <w:rsid w:val="0043201C"/>
    <w:rsid w:val="00437893"/>
    <w:rsid w:val="00463745"/>
    <w:rsid w:val="004654EC"/>
    <w:rsid w:val="00474140"/>
    <w:rsid w:val="004832E7"/>
    <w:rsid w:val="004939F7"/>
    <w:rsid w:val="004B7FDC"/>
    <w:rsid w:val="004E246A"/>
    <w:rsid w:val="004F0CB7"/>
    <w:rsid w:val="004F7C2F"/>
    <w:rsid w:val="005131B0"/>
    <w:rsid w:val="0055309D"/>
    <w:rsid w:val="00554ECA"/>
    <w:rsid w:val="00562538"/>
    <w:rsid w:val="0057161B"/>
    <w:rsid w:val="005735C9"/>
    <w:rsid w:val="00577498"/>
    <w:rsid w:val="00577BB2"/>
    <w:rsid w:val="005B2043"/>
    <w:rsid w:val="005B36E5"/>
    <w:rsid w:val="005F6ECF"/>
    <w:rsid w:val="00602257"/>
    <w:rsid w:val="00611713"/>
    <w:rsid w:val="006206B0"/>
    <w:rsid w:val="006215F9"/>
    <w:rsid w:val="006337E9"/>
    <w:rsid w:val="00671ABE"/>
    <w:rsid w:val="00672B5B"/>
    <w:rsid w:val="00693CB5"/>
    <w:rsid w:val="00695686"/>
    <w:rsid w:val="00695A5E"/>
    <w:rsid w:val="006A08A4"/>
    <w:rsid w:val="006A3168"/>
    <w:rsid w:val="006B6DA7"/>
    <w:rsid w:val="006D1765"/>
    <w:rsid w:val="006D3511"/>
    <w:rsid w:val="006E3A7E"/>
    <w:rsid w:val="006F4028"/>
    <w:rsid w:val="007544AD"/>
    <w:rsid w:val="00763319"/>
    <w:rsid w:val="00767A1D"/>
    <w:rsid w:val="007854CC"/>
    <w:rsid w:val="00795082"/>
    <w:rsid w:val="007A66D5"/>
    <w:rsid w:val="007B2EDC"/>
    <w:rsid w:val="007B711B"/>
    <w:rsid w:val="007C6A6B"/>
    <w:rsid w:val="007D1908"/>
    <w:rsid w:val="007D3581"/>
    <w:rsid w:val="007F1973"/>
    <w:rsid w:val="007F28AD"/>
    <w:rsid w:val="008135B1"/>
    <w:rsid w:val="0081651E"/>
    <w:rsid w:val="00820E7D"/>
    <w:rsid w:val="008362B0"/>
    <w:rsid w:val="00853EA5"/>
    <w:rsid w:val="008938F1"/>
    <w:rsid w:val="008D5B12"/>
    <w:rsid w:val="00930BCF"/>
    <w:rsid w:val="009353EC"/>
    <w:rsid w:val="00936B51"/>
    <w:rsid w:val="009614C8"/>
    <w:rsid w:val="009622EF"/>
    <w:rsid w:val="009A265A"/>
    <w:rsid w:val="009A574F"/>
    <w:rsid w:val="009B0D58"/>
    <w:rsid w:val="009B2A76"/>
    <w:rsid w:val="009B3883"/>
    <w:rsid w:val="009B7983"/>
    <w:rsid w:val="009C1020"/>
    <w:rsid w:val="009E16D6"/>
    <w:rsid w:val="009E294B"/>
    <w:rsid w:val="009F2D4A"/>
    <w:rsid w:val="009F7700"/>
    <w:rsid w:val="00A0342C"/>
    <w:rsid w:val="00A13688"/>
    <w:rsid w:val="00A27A65"/>
    <w:rsid w:val="00A40C8C"/>
    <w:rsid w:val="00A51F9C"/>
    <w:rsid w:val="00A53DA0"/>
    <w:rsid w:val="00A548EC"/>
    <w:rsid w:val="00A83EB8"/>
    <w:rsid w:val="00A84264"/>
    <w:rsid w:val="00A84BCA"/>
    <w:rsid w:val="00A85B62"/>
    <w:rsid w:val="00A96108"/>
    <w:rsid w:val="00AB3D0A"/>
    <w:rsid w:val="00B246DB"/>
    <w:rsid w:val="00B53C25"/>
    <w:rsid w:val="00B61279"/>
    <w:rsid w:val="00B72273"/>
    <w:rsid w:val="00B733D7"/>
    <w:rsid w:val="00B831E6"/>
    <w:rsid w:val="00B94AAE"/>
    <w:rsid w:val="00B94C2D"/>
    <w:rsid w:val="00BA3DFC"/>
    <w:rsid w:val="00BA630A"/>
    <w:rsid w:val="00BB55A5"/>
    <w:rsid w:val="00BB5EF6"/>
    <w:rsid w:val="00BC00D4"/>
    <w:rsid w:val="00BD17B5"/>
    <w:rsid w:val="00BE7E59"/>
    <w:rsid w:val="00BF78AF"/>
    <w:rsid w:val="00C33D71"/>
    <w:rsid w:val="00C4011D"/>
    <w:rsid w:val="00C55057"/>
    <w:rsid w:val="00C579F2"/>
    <w:rsid w:val="00C60496"/>
    <w:rsid w:val="00C62B3D"/>
    <w:rsid w:val="00C73519"/>
    <w:rsid w:val="00C967C8"/>
    <w:rsid w:val="00CA7A9B"/>
    <w:rsid w:val="00CB616E"/>
    <w:rsid w:val="00CC591F"/>
    <w:rsid w:val="00CD4F37"/>
    <w:rsid w:val="00CE31AD"/>
    <w:rsid w:val="00D010A6"/>
    <w:rsid w:val="00D35D27"/>
    <w:rsid w:val="00D43060"/>
    <w:rsid w:val="00D441A2"/>
    <w:rsid w:val="00D441BE"/>
    <w:rsid w:val="00D8413F"/>
    <w:rsid w:val="00D84446"/>
    <w:rsid w:val="00D91DFF"/>
    <w:rsid w:val="00D96850"/>
    <w:rsid w:val="00DA14DC"/>
    <w:rsid w:val="00DA5901"/>
    <w:rsid w:val="00DB3375"/>
    <w:rsid w:val="00DE462C"/>
    <w:rsid w:val="00DE7113"/>
    <w:rsid w:val="00E127D6"/>
    <w:rsid w:val="00E13A60"/>
    <w:rsid w:val="00E2239D"/>
    <w:rsid w:val="00E23126"/>
    <w:rsid w:val="00E27A3E"/>
    <w:rsid w:val="00E34451"/>
    <w:rsid w:val="00E56000"/>
    <w:rsid w:val="00E622DD"/>
    <w:rsid w:val="00EA18D7"/>
    <w:rsid w:val="00EB2B54"/>
    <w:rsid w:val="00EC2751"/>
    <w:rsid w:val="00ED2B12"/>
    <w:rsid w:val="00EF7B04"/>
    <w:rsid w:val="00F07D1E"/>
    <w:rsid w:val="00F120CA"/>
    <w:rsid w:val="00F275B7"/>
    <w:rsid w:val="00F27B24"/>
    <w:rsid w:val="00F3624A"/>
    <w:rsid w:val="00F519DE"/>
    <w:rsid w:val="00F61F0A"/>
    <w:rsid w:val="00F82883"/>
    <w:rsid w:val="00F87469"/>
    <w:rsid w:val="00F9045C"/>
    <w:rsid w:val="00F96CC5"/>
    <w:rsid w:val="00FA3DA4"/>
    <w:rsid w:val="00FA7FEA"/>
    <w:rsid w:val="00FC7D57"/>
    <w:rsid w:val="00FD321F"/>
    <w:rsid w:val="00FE7DAA"/>
    <w:rsid w:val="00FF3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28C26B8"/>
  <w15:chartTrackingRefBased/>
  <w15:docId w15:val="{7524D8D5-4045-4C8E-95B2-9BF23FC7C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1C4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A3DA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A3DA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35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735C9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2E6BA7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2E6BA7"/>
    <w:rPr>
      <w:sz w:val="24"/>
      <w:szCs w:val="24"/>
    </w:rPr>
  </w:style>
  <w:style w:type="character" w:customStyle="1" w:styleId="A2">
    <w:name w:val="A2"/>
    <w:uiPriority w:val="99"/>
    <w:rsid w:val="004261FA"/>
    <w:rPr>
      <w:rFonts w:cs="BentonSansCondensed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9B3883"/>
    <w:pPr>
      <w:ind w:left="720"/>
      <w:contextualSpacing/>
    </w:pPr>
  </w:style>
  <w:style w:type="table" w:styleId="TableGrid">
    <w:name w:val="Table Grid"/>
    <w:basedOn w:val="TableNormal"/>
    <w:uiPriority w:val="59"/>
    <w:rsid w:val="007A66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0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22931ad8-ea7e-4931-aebb-ff5f5ed099cd">
      <Terms xmlns="http://schemas.microsoft.com/office/infopath/2007/PartnerControls"/>
    </TaxKeywordTaxHTField>
    <CountyHTField0 xmlns="55de8dd6-9798-4cbb-90a0-0ab2d2982df9">
      <Terms xmlns="http://schemas.microsoft.com/office/infopath/2007/PartnerControls"/>
    </CountyHTField0>
    <DPSLanguageHTField0 xmlns="55de8dd6-9798-4cbb-90a0-0ab2d2982df9">
      <Terms xmlns="http://schemas.microsoft.com/office/infopath/2007/PartnerControls"/>
    </DPSLanguageHTField0>
    <TaxCatchAll xmlns="22931ad8-ea7e-4931-aebb-ff5f5ed099cd">
      <Value>2</Value>
      <Value>1</Value>
      <Value>42</Value>
    </TaxCatchAll>
    <AttributeHTField0 xmlns="55de8dd6-9798-4cbb-90a0-0ab2d2982df9">
      <Terms xmlns="http://schemas.microsoft.com/office/infopath/2007/PartnerControls">
        <TermInfo xmlns="http://schemas.microsoft.com/office/infopath/2007/PartnerControls">
          <TermName xmlns="http://schemas.microsoft.com/office/infopath/2007/PartnerControls">Education</TermName>
          <TermId xmlns="http://schemas.microsoft.com/office/infopath/2007/PartnerControls">853407b7-e2d0-474c-b533-89174228734e</TermId>
        </TermInfo>
      </Terms>
    </AttributeHTField0>
    <ResourceTypeHTField0 xmlns="55de8dd6-9798-4cbb-90a0-0ab2d2982df9">
      <Terms xmlns="http://schemas.microsoft.com/office/infopath/2007/PartnerControls"/>
    </ResourceTypeHTField0>
    <BoardandCommitteeHTField0 xmlns="55de8dd6-9798-4cbb-90a0-0ab2d2982df9">
      <Terms xmlns="http://schemas.microsoft.com/office/infopath/2007/PartnerControls"/>
    </BoardandCommitteeHTField0>
    <CityHTField0 xmlns="55de8dd6-9798-4cbb-90a0-0ab2d2982df9">
      <Terms xmlns="http://schemas.microsoft.com/office/infopath/2007/PartnerControls"/>
    </CityHTField0>
    <PublishingExpirationDate xmlns="http://schemas.microsoft.com/sharepoint/v3" xsi:nil="true"/>
    <DivisionHTField0 xmlns="55de8dd6-9798-4cbb-90a0-0ab2d2982df9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State Fire Marshal</TermName>
          <TermId xmlns="http://schemas.microsoft.com/office/infopath/2007/PartnerControls">c6e18fa0-2a90-409d-922b-2cc370a1fc77</TermId>
        </TermInfo>
      </Terms>
    </DivisionHTField0>
    <PersonaHTField0 xmlns="55de8dd6-9798-4cbb-90a0-0ab2d2982df9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Partner</TermName>
          <TermId xmlns="http://schemas.microsoft.com/office/infopath/2007/PartnerControls">3e30f7d2-da76-47aa-a77a-6f2d281d3342</TermId>
        </TermInfo>
      </Terms>
    </PersonaHTField0>
    <PublishingStartDate xmlns="http://schemas.microsoft.com/sharepoint/v3" xsi:nil="true"/>
    <ProgramHTField0 xmlns="55de8dd6-9798-4cbb-90a0-0ab2d2982df9">
      <Terms xmlns="http://schemas.microsoft.com/office/infopath/2007/PartnerControls"/>
    </ProgramHTField0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CFBAC798B2C04E85CC24F72CBAE6D0" ma:contentTypeVersion="23" ma:contentTypeDescription="Create a new document." ma:contentTypeScope="" ma:versionID="df88c3b7b27ee4a189adef5df459e238">
  <xsd:schema xmlns:xsd="http://www.w3.org/2001/XMLSchema" xmlns:xs="http://www.w3.org/2001/XMLSchema" xmlns:p="http://schemas.microsoft.com/office/2006/metadata/properties" xmlns:ns1="http://schemas.microsoft.com/sharepoint/v3" xmlns:ns2="22931ad8-ea7e-4931-aebb-ff5f5ed099cd" xmlns:ns3="55de8dd6-9798-4cbb-90a0-0ab2d2982df9" xmlns:ns4="b1a3f3f6-fe9f-4e99-9adf-6c5106413936" targetNamespace="http://schemas.microsoft.com/office/2006/metadata/properties" ma:root="true" ma:fieldsID="769d6bbcaf45428cf54662b292fd876b" ns1:_="" ns2:_="" ns3:_="" ns4:_="">
    <xsd:import namespace="http://schemas.microsoft.com/sharepoint/v3"/>
    <xsd:import namespace="22931ad8-ea7e-4931-aebb-ff5f5ed099cd"/>
    <xsd:import namespace="55de8dd6-9798-4cbb-90a0-0ab2d2982df9"/>
    <xsd:import namespace="b1a3f3f6-fe9f-4e99-9adf-6c510641393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TaxKeywordTaxHTField" minOccurs="0"/>
                <xsd:element ref="ns2:TaxCatchAll" minOccurs="0"/>
                <xsd:element ref="ns3:AttributeHTField0" minOccurs="0"/>
                <xsd:element ref="ns3:BoardandCommitteeHTField0" minOccurs="0"/>
                <xsd:element ref="ns3:CityHTField0" minOccurs="0"/>
                <xsd:element ref="ns3:CountyHTField0" minOccurs="0"/>
                <xsd:element ref="ns3:DivisionHTField0" minOccurs="0"/>
                <xsd:element ref="ns3:DPSLanguageHTField0" minOccurs="0"/>
                <xsd:element ref="ns3:PersonaHTField0" minOccurs="0"/>
                <xsd:element ref="ns3:ProgramHTField0" minOccurs="0"/>
                <xsd:element ref="ns3:ResourceTypeHTField0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931ad8-ea7e-4931-aebb-ff5f5ed099cd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1" nillable="true" ma:taxonomy="true" ma:internalName="TaxKeywordTaxHTField" ma:taxonomyFieldName="TaxKeyword" ma:displayName="Enterprise Keywords" ma:fieldId="{23f27201-bee3-471e-b2e7-b64fd8b7ca38}" ma:taxonomyMulti="true" ma:sspId="c7530b11-593d-46f5-bcee-2cdf02c3e1a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81882c10-b4bb-4877-8aeb-92595e3c09f8}" ma:internalName="TaxCatchAll" ma:showField="CatchAllData" ma:web="22931ad8-ea7e-4931-aebb-ff5f5ed099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de8dd6-9798-4cbb-90a0-0ab2d2982df9" elementFormDefault="qualified">
    <xsd:import namespace="http://schemas.microsoft.com/office/2006/documentManagement/types"/>
    <xsd:import namespace="http://schemas.microsoft.com/office/infopath/2007/PartnerControls"/>
    <xsd:element name="AttributeHTField0" ma:index="14" ma:taxonomy="true" ma:internalName="AttributeHTField0" ma:taxonomyFieldName="Attribute" ma:displayName="Attribute" ma:default="" ma:fieldId="{0f438da6-0e28-4159-b27d-29f78c675f85}" ma:taxonomyMulti="true" ma:sspId="c7530b11-593d-46f5-bcee-2cdf02c3e1a6" ma:termSetId="a7d82120-b4a1-4697-8e3d-5be0e60b364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oardandCommitteeHTField0" ma:index="16" nillable="true" ma:taxonomy="true" ma:internalName="BoardandCommitteeHTField0" ma:taxonomyFieldName="Board_x0020_and_x0020_Committee" ma:displayName="Board and Committee" ma:default="" ma:fieldId="{31ab1ccb-ce69-472b-8e4a-149bb3597f2e}" ma:taxonomyMulti="true" ma:sspId="c7530b11-593d-46f5-bcee-2cdf02c3e1a6" ma:termSetId="c545ba62-cb31-4892-ae4e-d95850da0cb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ityHTField0" ma:index="18" nillable="true" ma:taxonomy="true" ma:internalName="CityHTField0" ma:taxonomyFieldName="City" ma:displayName="City" ma:fieldId="{c1504bb3-cee6-480a-955b-3d6760b87740}" ma:sspId="c7530b11-593d-46f5-bcee-2cdf02c3e1a6" ma:termSetId="22624551-aec7-4778-a19d-46e38326bf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untyHTField0" ma:index="20" nillable="true" ma:taxonomy="true" ma:internalName="CountyHTField0" ma:taxonomyFieldName="County" ma:displayName="County" ma:fieldId="{52a28e79-b012-4159-8ff0-52b7d5042a75}" ma:sspId="c7530b11-593d-46f5-bcee-2cdf02c3e1a6" ma:termSetId="dad805e2-9b7c-46ad-ad0d-b9a36d5758c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visionHTField0" ma:index="22" ma:taxonomy="true" ma:internalName="DivisionHTField0" ma:taxonomyFieldName="Division" ma:displayName="Division" ma:default="" ma:fieldId="{07dec948-ac7d-4e7d-a5a4-6ad75b40a96b}" ma:taxonomyMulti="true" ma:sspId="c7530b11-593d-46f5-bcee-2cdf02c3e1a6" ma:termSetId="8b5917ab-4605-4701-a2b2-630343cd30a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PSLanguageHTField0" ma:index="24" nillable="true" ma:taxonomy="true" ma:internalName="DPSLanguageHTField0" ma:taxonomyFieldName="DPSLanguage" ma:displayName="DPSLanguage" ma:fieldId="{975b8405-8184-470a-bf92-17460eb73536}" ma:sspId="c7530b11-593d-46f5-bcee-2cdf02c3e1a6" ma:termSetId="29448fe6-e2c2-468d-bc67-6db50f0c435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ersonaHTField0" ma:index="26" ma:taxonomy="true" ma:internalName="PersonaHTField0" ma:taxonomyFieldName="Persona" ma:displayName="Persona" ma:default="" ma:fieldId="{7978f24a-c143-4649-a337-dcc3797f14ca}" ma:taxonomyMulti="true" ma:sspId="c7530b11-593d-46f5-bcee-2cdf02c3e1a6" ma:termSetId="687f798e-377e-4d14-b110-5fca2889b2f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rogramHTField0" ma:index="28" nillable="true" ma:taxonomy="true" ma:internalName="ProgramHTField0" ma:taxonomyFieldName="Program" ma:displayName="Program" ma:default="" ma:fieldId="{4425d31d-0c22-48b7-b9b1-0e01e0d4bb53}" ma:taxonomyMulti="true" ma:sspId="c7530b11-593d-46f5-bcee-2cdf02c3e1a6" ma:termSetId="4bcb9f0c-089f-4fe2-b546-69037f00fb8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esourceTypeHTField0" ma:index="30" nillable="true" ma:taxonomy="true" ma:internalName="ResourceTypeHTField0" ma:taxonomyFieldName="Resource_x0020_Type" ma:displayName="Resource Type" ma:fieldId="{80cc93eb-bea3-421a-b9f8-b396941645e3}" ma:sspId="c7530b11-593d-46f5-bcee-2cdf02c3e1a6" ma:termSetId="d124cdd1-a3d3-4d0f-a11c-672f29aac48c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a3f3f6-fe9f-4e99-9adf-6c5106413936" elementFormDefault="qualified">
    <xsd:import namespace="http://schemas.microsoft.com/office/2006/documentManagement/types"/>
    <xsd:import namespace="http://schemas.microsoft.com/office/infopath/2007/PartnerControls"/>
    <xsd:element name="SharedWithUsers" ma:index="3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EB3985-C285-4148-816C-CC3803FEF15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9B27259-814F-404F-B30C-EEBACF5F6EAD}">
  <ds:schemaRefs>
    <ds:schemaRef ds:uri="http://schemas.microsoft.com/office/2006/metadata/properties"/>
    <ds:schemaRef ds:uri="http://schemas.microsoft.com/office/infopath/2007/PartnerControls"/>
    <ds:schemaRef ds:uri="22931ad8-ea7e-4931-aebb-ff5f5ed099cd"/>
    <ds:schemaRef ds:uri="55de8dd6-9798-4cbb-90a0-0ab2d2982df9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D4B9AAD1-FA09-48C5-8196-DEB753FEDC0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A82A95F-8D86-468F-9DB7-51D2E4E0F4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2931ad8-ea7e-4931-aebb-ff5f5ed099cd"/>
    <ds:schemaRef ds:uri="55de8dd6-9798-4cbb-90a0-0ab2d2982df9"/>
    <ds:schemaRef ds:uri="b1a3f3f6-fe9f-4e99-9adf-6c51064139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1318</Words>
  <Characters>7200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Fire Loss Management, LLC</Company>
  <LinksUpToDate>false</LinksUpToDate>
  <CharactersWithSpaces>8501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Nisja</dc:creator>
  <cp:keywords/>
  <cp:lastModifiedBy>Jenson, Thomas (DPS)</cp:lastModifiedBy>
  <cp:revision>8</cp:revision>
  <cp:lastPrinted>2016-06-21T12:31:00Z</cp:lastPrinted>
  <dcterms:created xsi:type="dcterms:W3CDTF">2021-03-30T16:10:00Z</dcterms:created>
  <dcterms:modified xsi:type="dcterms:W3CDTF">2023-06-06T18:57:00Z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0x010100E7CFBAC798B2C04E85CC24F72CBAE6D0</vt:lpwstr>
  </property>
  <property fmtid="{D5CDD505-2E9C-101B-9397-08002B2CF9AE}" pid="3" name="TaxKeyword">
    <vt:lpwstr/>
  </property>
  <property fmtid="{D5CDD505-2E9C-101B-9397-08002B2CF9AE}" pid="4" name="Board and Committee">
    <vt:lpwstr/>
  </property>
  <property fmtid="{D5CDD505-2E9C-101B-9397-08002B2CF9AE}" pid="5" name="Persona">
    <vt:lpwstr>42;#Partner|3e30f7d2-da76-47aa-a77a-6f2d281d3342</vt:lpwstr>
  </property>
  <property fmtid="{D5CDD505-2E9C-101B-9397-08002B2CF9AE}" pid="6" name="Program">
    <vt:lpwstr/>
  </property>
  <property fmtid="{D5CDD505-2E9C-101B-9397-08002B2CF9AE}" pid="7" name="Attribute">
    <vt:lpwstr>1;#Education|853407b7-e2d0-474c-b533-89174228734e</vt:lpwstr>
  </property>
  <property fmtid="{D5CDD505-2E9C-101B-9397-08002B2CF9AE}" pid="8" name="Division">
    <vt:lpwstr>2;#State Fire Marshal|c6e18fa0-2a90-409d-922b-2cc370a1fc77</vt:lpwstr>
  </property>
  <property fmtid="{D5CDD505-2E9C-101B-9397-08002B2CF9AE}" pid="9" name="County">
    <vt:lpwstr/>
  </property>
  <property fmtid="{D5CDD505-2E9C-101B-9397-08002B2CF9AE}" pid="10" name="Resource Type">
    <vt:lpwstr/>
  </property>
  <property fmtid="{D5CDD505-2E9C-101B-9397-08002B2CF9AE}" pid="11" name="DPSLanguage">
    <vt:lpwstr/>
  </property>
  <property fmtid="{D5CDD505-2E9C-101B-9397-08002B2CF9AE}" pid="12" name="City">
    <vt:lpwstr/>
  </property>
</Properties>
</file>